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4D5FA">
      <w:pPr>
        <w:spacing w:before="380" w:after="140" w:line="288" w:lineRule="auto"/>
        <w:ind w:left="0"/>
        <w:jc w:val="center"/>
        <w:outlineLvl w:val="0"/>
        <w:rPr>
          <w:rFonts w:hint="default" w:ascii="Times New Roman" w:hAnsi="Times New Roman" w:cs="Times New Roman"/>
          <w:highlight w:val="none"/>
        </w:rPr>
      </w:pPr>
      <w:bookmarkStart w:id="0" w:name="heading_9"/>
      <w:r>
        <w:rPr>
          <w:rFonts w:hint="default" w:ascii="Times New Roman" w:hAnsi="Times New Roman" w:eastAsia="等线" w:cs="Times New Roman"/>
          <w:b/>
          <w:sz w:val="36"/>
          <w:highlight w:val="none"/>
        </w:rPr>
        <w:t>AI辅助课题申报系统采购合同</w:t>
      </w:r>
      <w:bookmarkEnd w:id="0"/>
    </w:p>
    <w:p w14:paraId="3CF13FE1">
      <w:pPr>
        <w:spacing w:line="500" w:lineRule="exact"/>
        <w:rPr>
          <w:rFonts w:hint="eastAsia" w:ascii="仿宋" w:hAnsi="仿宋" w:eastAsia="仿宋" w:cs="仿宋"/>
          <w:b/>
          <w:bCs/>
          <w:sz w:val="24"/>
          <w:highlight w:val="none"/>
          <w:u w:val="single"/>
        </w:rPr>
      </w:pPr>
      <w:r>
        <w:rPr>
          <w:rFonts w:hint="eastAsia" w:ascii="仿宋" w:hAnsi="仿宋" w:eastAsia="仿宋" w:cs="仿宋"/>
          <w:b/>
          <w:bCs/>
          <w:sz w:val="24"/>
          <w:highlight w:val="none"/>
        </w:rPr>
        <w:t>甲方：</w:t>
      </w:r>
      <w:r>
        <w:rPr>
          <w:rFonts w:hint="eastAsia" w:ascii="仿宋" w:hAnsi="仿宋" w:eastAsia="仿宋" w:cs="仿宋"/>
          <w:b/>
          <w:bCs/>
          <w:sz w:val="24"/>
          <w:highlight w:val="none"/>
          <w:u w:val="single"/>
        </w:rPr>
        <w:t>南京特殊教育师范学院</w:t>
      </w:r>
    </w:p>
    <w:p w14:paraId="535B7365">
      <w:pPr>
        <w:spacing w:line="500" w:lineRule="exact"/>
        <w:rPr>
          <w:rFonts w:hint="eastAsia" w:ascii="仿宋" w:hAnsi="仿宋" w:eastAsia="仿宋" w:cs="仿宋"/>
          <w:b/>
          <w:bCs/>
          <w:sz w:val="24"/>
          <w:highlight w:val="none"/>
          <w:u w:val="single"/>
        </w:rPr>
      </w:pPr>
      <w:r>
        <w:rPr>
          <w:rFonts w:hint="eastAsia" w:ascii="仿宋" w:hAnsi="仿宋" w:eastAsia="仿宋" w:cs="仿宋"/>
          <w:b/>
          <w:bCs/>
          <w:sz w:val="24"/>
          <w:highlight w:val="none"/>
        </w:rPr>
        <w:t>住所地：</w:t>
      </w:r>
      <w:r>
        <w:rPr>
          <w:rFonts w:hint="eastAsia" w:ascii="仿宋" w:hAnsi="仿宋" w:eastAsia="仿宋" w:cs="仿宋"/>
          <w:b/>
          <w:bCs/>
          <w:sz w:val="24"/>
          <w:highlight w:val="none"/>
          <w:u w:val="single"/>
        </w:rPr>
        <w:t>南京市栖霞区神农路1号</w:t>
      </w:r>
    </w:p>
    <w:p w14:paraId="03C4722C">
      <w:pPr>
        <w:spacing w:line="500" w:lineRule="exact"/>
        <w:rPr>
          <w:rFonts w:hint="eastAsia" w:ascii="仿宋" w:hAnsi="仿宋" w:eastAsia="仿宋" w:cs="仿宋"/>
          <w:b/>
          <w:bCs/>
          <w:sz w:val="24"/>
          <w:highlight w:val="none"/>
          <w:u w:val="single"/>
        </w:rPr>
      </w:pPr>
    </w:p>
    <w:p w14:paraId="65099A90">
      <w:pPr>
        <w:spacing w:line="500" w:lineRule="exact"/>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rPr>
        <w:t>乙方：</w:t>
      </w:r>
      <w:r>
        <w:rPr>
          <w:rFonts w:hint="eastAsia" w:ascii="仿宋" w:hAnsi="仿宋" w:eastAsia="仿宋" w:cs="仿宋"/>
          <w:b/>
          <w:bCs/>
          <w:sz w:val="24"/>
          <w:highlight w:val="none"/>
          <w:lang w:val="en-US" w:eastAsia="zh-CN"/>
        </w:rPr>
        <w:t>____________________</w:t>
      </w:r>
    </w:p>
    <w:p w14:paraId="5A8580BE">
      <w:pPr>
        <w:spacing w:line="500" w:lineRule="exact"/>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rPr>
        <w:t xml:space="preserve">住所地： </w:t>
      </w:r>
      <w:r>
        <w:rPr>
          <w:rFonts w:hint="eastAsia" w:ascii="仿宋" w:hAnsi="仿宋" w:eastAsia="仿宋" w:cs="仿宋"/>
          <w:b/>
          <w:bCs/>
          <w:sz w:val="24"/>
          <w:highlight w:val="none"/>
          <w:lang w:val="en-US" w:eastAsia="zh-CN"/>
        </w:rPr>
        <w:t>____________________</w:t>
      </w:r>
      <w:bookmarkStart w:id="9" w:name="_GoBack"/>
      <w:bookmarkEnd w:id="9"/>
    </w:p>
    <w:p w14:paraId="23A1659D">
      <w:pPr>
        <w:spacing w:line="500" w:lineRule="exact"/>
        <w:rPr>
          <w:rFonts w:hint="eastAsia" w:ascii="仿宋" w:hAnsi="仿宋" w:eastAsia="仿宋" w:cs="仿宋"/>
          <w:b/>
          <w:bCs/>
          <w:sz w:val="24"/>
          <w:highlight w:val="none"/>
          <w:lang w:val="en-US" w:eastAsia="zh-CN"/>
        </w:rPr>
      </w:pPr>
    </w:p>
    <w:p w14:paraId="269DDDFA">
      <w:pPr>
        <w:keepNext w:val="0"/>
        <w:keepLines w:val="0"/>
        <w:pageBreakBefore w:val="0"/>
        <w:wordWrap/>
        <w:overflowPunct/>
        <w:topLinePunct w:val="0"/>
        <w:bidi w:val="0"/>
        <w:adjustRightInd w:val="0"/>
        <w:snapToGrid w:val="0"/>
        <w:spacing w:line="560" w:lineRule="exact"/>
        <w:ind w:firstLine="560" w:firstLineChars="200"/>
        <w:rPr>
          <w:rFonts w:hint="eastAsia" w:ascii="仿宋" w:hAnsi="仿宋" w:eastAsia="仿宋" w:cs="仿宋"/>
          <w:b/>
          <w:bCs/>
          <w:sz w:val="28"/>
          <w:szCs w:val="24"/>
          <w:highlight w:val="none"/>
        </w:rPr>
      </w:pPr>
      <w:bookmarkStart w:id="1" w:name="heading_10"/>
      <w:r>
        <w:rPr>
          <w:rFonts w:hint="eastAsia" w:ascii="仿宋" w:hAnsi="仿宋" w:eastAsia="仿宋" w:cs="仿宋"/>
          <w:sz w:val="28"/>
          <w:szCs w:val="24"/>
          <w:highlight w:val="none"/>
        </w:rPr>
        <w:t>甲乙双方根据《中华人民共和国政府采购法》、《中华人民共和国民法典》及其他有关法律规定，遵循自愿、公平、诚实信用的原则，特订立本合同，供双方履行：</w:t>
      </w:r>
    </w:p>
    <w:p w14:paraId="753A9A34">
      <w:pPr>
        <w:keepNext w:val="0"/>
        <w:keepLines w:val="0"/>
        <w:pageBreakBefore w:val="0"/>
        <w:widowControl w:val="0"/>
        <w:kinsoku/>
        <w:wordWrap/>
        <w:overflowPunct/>
        <w:topLinePunct w:val="0"/>
        <w:autoSpaceDE/>
        <w:autoSpaceDN/>
        <w:bidi w:val="0"/>
        <w:adjustRightInd w:val="0"/>
        <w:snapToGrid w:val="0"/>
        <w:spacing w:before="120" w:after="120" w:line="560" w:lineRule="exact"/>
        <w:ind w:left="0"/>
        <w:jc w:val="left"/>
        <w:textAlignment w:val="auto"/>
        <w:outlineLvl w:val="1"/>
        <w:rPr>
          <w:rFonts w:hint="eastAsia" w:ascii="黑体" w:hAnsi="黑体" w:eastAsia="黑体" w:cs="黑体"/>
          <w:sz w:val="32"/>
          <w:szCs w:val="32"/>
          <w:highlight w:val="none"/>
          <w:lang w:val="en-US" w:eastAsia="zh-CN"/>
        </w:rPr>
      </w:pPr>
      <w:r>
        <w:rPr>
          <w:rFonts w:hint="eastAsia" w:ascii="黑体" w:hAnsi="黑体" w:eastAsia="黑体" w:cs="黑体"/>
          <w:b/>
          <w:sz w:val="32"/>
          <w:szCs w:val="32"/>
          <w:highlight w:val="none"/>
        </w:rPr>
        <w:t xml:space="preserve">第一条 </w:t>
      </w:r>
      <w:bookmarkEnd w:id="1"/>
      <w:r>
        <w:rPr>
          <w:rFonts w:hint="eastAsia" w:ascii="黑体" w:hAnsi="黑体" w:eastAsia="黑体" w:cs="黑体"/>
          <w:b/>
          <w:sz w:val="32"/>
          <w:szCs w:val="32"/>
          <w:highlight w:val="none"/>
          <w:lang w:val="en-US" w:eastAsia="zh-CN"/>
        </w:rPr>
        <w:t>服务内容及技术指标</w:t>
      </w:r>
    </w:p>
    <w:p w14:paraId="7176DB5B">
      <w:pPr>
        <w:keepNext w:val="0"/>
        <w:keepLines w:val="0"/>
        <w:pageBreakBefore w:val="0"/>
        <w:numPr>
          <w:ilvl w:val="0"/>
          <w:numId w:val="0"/>
        </w:numPr>
        <w:wordWrap/>
        <w:overflowPunct/>
        <w:topLinePunct w:val="0"/>
        <w:bidi w:val="0"/>
        <w:adjustRightInd w:val="0"/>
        <w:snapToGrid w:val="0"/>
        <w:spacing w:before="120" w:after="120" w:line="560" w:lineRule="exact"/>
        <w:ind w:leftChars="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1.1 </w:t>
      </w:r>
      <w:r>
        <w:rPr>
          <w:rFonts w:hint="eastAsia" w:ascii="仿宋" w:hAnsi="仿宋" w:eastAsia="仿宋" w:cs="仿宋"/>
          <w:sz w:val="28"/>
          <w:szCs w:val="28"/>
          <w:highlight w:val="none"/>
        </w:rPr>
        <w:t>乙方根据甲方需求提供下列服务：</w:t>
      </w:r>
    </w:p>
    <w:p w14:paraId="77CA1EED">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提供一套AI辅助课题申报系统，覆盖国家社科基金及教育部人文社科研究项目的数据检索、分析及选题辅助功能。</w:t>
      </w:r>
    </w:p>
    <w:p w14:paraId="4AEBFD70">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乙方提供的平台软件需满足甲方安全管理及等级保护测评备案相关要求，并配合甲方要求</w:t>
      </w:r>
      <w:r>
        <w:rPr>
          <w:rFonts w:hint="eastAsia" w:ascii="仿宋" w:hAnsi="仿宋" w:eastAsia="仿宋" w:cs="仿宋"/>
          <w:sz w:val="28"/>
          <w:szCs w:val="28"/>
          <w:highlight w:val="none"/>
        </w:rPr>
        <w:t>完成系统部署、调试及验收。</w:t>
      </w:r>
    </w:p>
    <w:p w14:paraId="56BAA2A2">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提供</w:t>
      </w:r>
      <w:r>
        <w:rPr>
          <w:rFonts w:hint="eastAsia" w:ascii="仿宋" w:hAnsi="仿宋" w:eastAsia="仿宋" w:cs="仿宋"/>
          <w:sz w:val="28"/>
          <w:szCs w:val="28"/>
          <w:highlight w:val="none"/>
          <w:lang w:val="en-US" w:eastAsia="zh-CN"/>
        </w:rPr>
        <w:t>服务期内三年</w:t>
      </w:r>
      <w:r>
        <w:rPr>
          <w:rFonts w:hint="eastAsia" w:ascii="仿宋" w:hAnsi="仿宋" w:eastAsia="仿宋" w:cs="仿宋"/>
          <w:sz w:val="28"/>
          <w:szCs w:val="28"/>
          <w:highlight w:val="none"/>
        </w:rPr>
        <w:t>免费维护及技术支持服务。</w:t>
      </w:r>
    </w:p>
    <w:p w14:paraId="5F8E60FB">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根据甲方要求，每年组织1-2次AI辅助课题申报专题培训。</w:t>
      </w:r>
    </w:p>
    <w:p w14:paraId="41977D81">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1.2 系统需满足</w:t>
      </w:r>
      <w:r>
        <w:rPr>
          <w:rFonts w:hint="eastAsia" w:ascii="仿宋" w:hAnsi="仿宋" w:eastAsia="仿宋" w:cs="仿宋"/>
          <w:sz w:val="28"/>
          <w:szCs w:val="28"/>
          <w:highlight w:val="none"/>
        </w:rPr>
        <w:t>下列</w:t>
      </w:r>
      <w:r>
        <w:rPr>
          <w:rFonts w:hint="eastAsia" w:ascii="仿宋" w:hAnsi="仿宋" w:eastAsia="仿宋" w:cs="仿宋"/>
          <w:sz w:val="28"/>
          <w:szCs w:val="28"/>
          <w:highlight w:val="none"/>
          <w:lang w:val="en-US" w:eastAsia="zh-CN"/>
        </w:rPr>
        <w:t>要求</w:t>
      </w:r>
      <w:r>
        <w:rPr>
          <w:rFonts w:hint="eastAsia" w:ascii="仿宋" w:hAnsi="仿宋" w:eastAsia="仿宋" w:cs="仿宋"/>
          <w:sz w:val="28"/>
          <w:szCs w:val="28"/>
          <w:highlight w:val="none"/>
        </w:rPr>
        <w:t>：</w:t>
      </w:r>
    </w:p>
    <w:tbl>
      <w:tblPr>
        <w:tblStyle w:val="6"/>
        <w:tblW w:w="0" w:type="auto"/>
        <w:tblInd w:w="0" w:type="dxa"/>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Layout w:type="fixed"/>
        <w:tblCellMar>
          <w:top w:w="0" w:type="dxa"/>
          <w:left w:w="10" w:type="dxa"/>
          <w:bottom w:w="0" w:type="dxa"/>
          <w:right w:w="10" w:type="dxa"/>
        </w:tblCellMar>
      </w:tblPr>
      <w:tblGrid>
        <w:gridCol w:w="3105"/>
        <w:gridCol w:w="5175"/>
      </w:tblGrid>
      <w:tr w14:paraId="547E5A08">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3105" w:type="dxa"/>
            <w:tcMar>
              <w:top w:w="60" w:type="dxa"/>
              <w:left w:w="120" w:type="dxa"/>
              <w:bottom w:w="30" w:type="dxa"/>
              <w:right w:w="120" w:type="dxa"/>
            </w:tcMar>
            <w:vAlign w:val="top"/>
          </w:tcPr>
          <w:p w14:paraId="1E608CE5">
            <w:pPr>
              <w:keepNext w:val="0"/>
              <w:keepLines w:val="0"/>
              <w:pageBreakBefore w:val="0"/>
              <w:wordWrap/>
              <w:overflowPunct/>
              <w:topLinePunct w:val="0"/>
              <w:bidi w:val="0"/>
              <w:adjustRightInd w:val="0"/>
              <w:snapToGrid w:val="0"/>
              <w:spacing w:before="120" w:after="120" w:line="560" w:lineRule="exact"/>
              <w:rPr>
                <w:rFonts w:hint="eastAsia" w:ascii="仿宋" w:hAnsi="仿宋" w:eastAsia="仿宋" w:cs="仿宋"/>
                <w:sz w:val="24"/>
                <w:szCs w:val="24"/>
                <w:highlight w:val="none"/>
              </w:rPr>
            </w:pPr>
            <w:bookmarkStart w:id="2" w:name="heading_11"/>
            <w:r>
              <w:rPr>
                <w:rFonts w:hint="eastAsia" w:ascii="仿宋" w:hAnsi="仿宋" w:eastAsia="仿宋" w:cs="仿宋"/>
                <w:b/>
                <w:bCs/>
                <w:sz w:val="24"/>
                <w:szCs w:val="24"/>
                <w:highlight w:val="none"/>
              </w:rPr>
              <w:t>服务子项</w:t>
            </w:r>
          </w:p>
        </w:tc>
        <w:tc>
          <w:tcPr>
            <w:tcW w:w="5175" w:type="dxa"/>
            <w:tcMar>
              <w:top w:w="60" w:type="dxa"/>
              <w:left w:w="120" w:type="dxa"/>
              <w:bottom w:w="30" w:type="dxa"/>
              <w:right w:w="120" w:type="dxa"/>
            </w:tcMar>
            <w:vAlign w:val="top"/>
          </w:tcPr>
          <w:p w14:paraId="4CB55B36">
            <w:pPr>
              <w:keepNext w:val="0"/>
              <w:keepLines w:val="0"/>
              <w:pageBreakBefore w:val="0"/>
              <w:wordWrap/>
              <w:overflowPunct/>
              <w:topLinePunct w:val="0"/>
              <w:bidi w:val="0"/>
              <w:adjustRightInd w:val="0"/>
              <w:snapToGrid w:val="0"/>
              <w:spacing w:before="120" w:after="120" w:line="560" w:lineRule="exact"/>
              <w:rPr>
                <w:rFonts w:hint="eastAsia" w:ascii="仿宋" w:hAnsi="仿宋" w:eastAsia="仿宋" w:cs="仿宋"/>
                <w:sz w:val="24"/>
                <w:szCs w:val="24"/>
                <w:highlight w:val="none"/>
              </w:rPr>
            </w:pPr>
            <w:r>
              <w:rPr>
                <w:rFonts w:hint="eastAsia" w:ascii="仿宋" w:hAnsi="仿宋" w:eastAsia="仿宋" w:cs="仿宋"/>
                <w:b/>
                <w:bCs/>
                <w:sz w:val="24"/>
                <w:szCs w:val="24"/>
                <w:highlight w:val="none"/>
              </w:rPr>
              <w:t>内容描述</w:t>
            </w:r>
          </w:p>
        </w:tc>
      </w:tr>
      <w:tr w14:paraId="13B595D2">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3105" w:type="dxa"/>
            <w:tcMar>
              <w:top w:w="60" w:type="dxa"/>
              <w:left w:w="120" w:type="dxa"/>
              <w:bottom w:w="30" w:type="dxa"/>
              <w:right w:w="120" w:type="dxa"/>
            </w:tcMar>
            <w:vAlign w:val="top"/>
          </w:tcPr>
          <w:p w14:paraId="6728BDF5">
            <w:pPr>
              <w:keepNext w:val="0"/>
              <w:keepLines w:val="0"/>
              <w:pageBreakBefore w:val="0"/>
              <w:wordWrap/>
              <w:overflowPunct/>
              <w:topLinePunct w:val="0"/>
              <w:bidi w:val="0"/>
              <w:adjustRightInd w:val="0"/>
              <w:snapToGrid w:val="0"/>
              <w:spacing w:before="120" w:after="120" w:line="560" w:lineRule="exact"/>
              <w:rPr>
                <w:rFonts w:hint="eastAsia" w:ascii="仿宋" w:hAnsi="仿宋" w:eastAsia="仿宋" w:cs="仿宋"/>
                <w:sz w:val="24"/>
                <w:szCs w:val="24"/>
                <w:highlight w:val="none"/>
              </w:rPr>
            </w:pPr>
            <w:r>
              <w:rPr>
                <w:rFonts w:hint="eastAsia" w:ascii="仿宋" w:hAnsi="仿宋" w:eastAsia="仿宋" w:cs="仿宋"/>
                <w:b/>
                <w:sz w:val="24"/>
                <w:szCs w:val="24"/>
                <w:highlight w:val="none"/>
              </w:rPr>
              <w:t>AI 检索服务</w:t>
            </w:r>
          </w:p>
        </w:tc>
        <w:tc>
          <w:tcPr>
            <w:tcW w:w="5175" w:type="dxa"/>
            <w:tcMar>
              <w:top w:w="60" w:type="dxa"/>
              <w:left w:w="120" w:type="dxa"/>
              <w:bottom w:w="30" w:type="dxa"/>
              <w:right w:w="120" w:type="dxa"/>
            </w:tcMar>
            <w:vAlign w:val="top"/>
          </w:tcPr>
          <w:p w14:paraId="2B976F9F">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支持自然语言语义检索与关键词检索，能理解中英文混杂输入及非学术化表达；  </w:t>
            </w:r>
          </w:p>
          <w:p w14:paraId="1E27CB71">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返回结果不少于100条，按相关度排序。  </w:t>
            </w:r>
          </w:p>
        </w:tc>
      </w:tr>
      <w:tr w14:paraId="4F028E3D">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3105" w:type="dxa"/>
            <w:tcMar>
              <w:top w:w="60" w:type="dxa"/>
              <w:left w:w="120" w:type="dxa"/>
              <w:bottom w:w="30" w:type="dxa"/>
              <w:right w:w="120" w:type="dxa"/>
            </w:tcMar>
            <w:vAlign w:val="top"/>
          </w:tcPr>
          <w:p w14:paraId="30EE7329">
            <w:pPr>
              <w:keepNext w:val="0"/>
              <w:keepLines w:val="0"/>
              <w:pageBreakBefore w:val="0"/>
              <w:wordWrap/>
              <w:overflowPunct/>
              <w:topLinePunct w:val="0"/>
              <w:bidi w:val="0"/>
              <w:adjustRightInd w:val="0"/>
              <w:snapToGrid w:val="0"/>
              <w:spacing w:before="120" w:after="120" w:line="560" w:lineRule="exact"/>
              <w:rPr>
                <w:rFonts w:hint="eastAsia" w:ascii="仿宋" w:hAnsi="仿宋" w:eastAsia="仿宋" w:cs="仿宋"/>
                <w:sz w:val="24"/>
                <w:szCs w:val="24"/>
                <w:highlight w:val="none"/>
              </w:rPr>
            </w:pPr>
            <w:r>
              <w:rPr>
                <w:rFonts w:hint="eastAsia" w:ascii="仿宋" w:hAnsi="仿宋" w:eastAsia="仿宋" w:cs="仿宋"/>
                <w:b/>
                <w:sz w:val="24"/>
                <w:szCs w:val="24"/>
                <w:highlight w:val="none"/>
              </w:rPr>
              <w:t xml:space="preserve">AI 分析服务  </w:t>
            </w:r>
          </w:p>
        </w:tc>
        <w:tc>
          <w:tcPr>
            <w:tcW w:w="5175" w:type="dxa"/>
            <w:tcMar>
              <w:top w:w="60" w:type="dxa"/>
              <w:left w:w="120" w:type="dxa"/>
              <w:bottom w:w="30" w:type="dxa"/>
              <w:right w:w="120" w:type="dxa"/>
            </w:tcMar>
            <w:vAlign w:val="top"/>
          </w:tcPr>
          <w:p w14:paraId="2A38FAB6">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单个课题解读：生成主题、成果等分析报告；  </w:t>
            </w:r>
          </w:p>
          <w:p w14:paraId="480BE96C">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领域分析：统计项目数量、资助强度、研究热点；  </w:t>
            </w:r>
          </w:p>
          <w:p w14:paraId="61617A83">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立项史梳理：输出指定主题的立项历史文字报告。  </w:t>
            </w:r>
          </w:p>
        </w:tc>
      </w:tr>
      <w:tr w14:paraId="31D23367">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3105" w:type="dxa"/>
            <w:tcMar>
              <w:top w:w="60" w:type="dxa"/>
              <w:left w:w="120" w:type="dxa"/>
              <w:bottom w:w="30" w:type="dxa"/>
              <w:right w:w="120" w:type="dxa"/>
            </w:tcMar>
            <w:vAlign w:val="top"/>
          </w:tcPr>
          <w:p w14:paraId="6242D1AA">
            <w:pPr>
              <w:keepNext w:val="0"/>
              <w:keepLines w:val="0"/>
              <w:pageBreakBefore w:val="0"/>
              <w:wordWrap/>
              <w:overflowPunct/>
              <w:topLinePunct w:val="0"/>
              <w:bidi w:val="0"/>
              <w:adjustRightInd w:val="0"/>
              <w:snapToGrid w:val="0"/>
              <w:spacing w:before="120" w:after="120" w:line="560" w:lineRule="exact"/>
              <w:rPr>
                <w:rFonts w:hint="eastAsia" w:ascii="仿宋" w:hAnsi="仿宋" w:eastAsia="仿宋" w:cs="仿宋"/>
                <w:sz w:val="24"/>
                <w:szCs w:val="24"/>
                <w:highlight w:val="none"/>
              </w:rPr>
            </w:pPr>
            <w:r>
              <w:rPr>
                <w:rFonts w:hint="eastAsia" w:ascii="仿宋" w:hAnsi="仿宋" w:eastAsia="仿宋" w:cs="仿宋"/>
                <w:b/>
                <w:sz w:val="24"/>
                <w:szCs w:val="24"/>
                <w:highlight w:val="none"/>
              </w:rPr>
              <w:t xml:space="preserve">AI选题辅助服务   </w:t>
            </w:r>
          </w:p>
        </w:tc>
        <w:tc>
          <w:tcPr>
            <w:tcW w:w="5175" w:type="dxa"/>
            <w:tcMar>
              <w:top w:w="60" w:type="dxa"/>
              <w:left w:w="120" w:type="dxa"/>
              <w:bottom w:w="30" w:type="dxa"/>
              <w:right w:w="120" w:type="dxa"/>
            </w:tcMar>
            <w:vAlign w:val="top"/>
          </w:tcPr>
          <w:p w14:paraId="7BAF1684">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推荐选题：基于用户研究方向生成符合规范的选题；  </w:t>
            </w:r>
          </w:p>
          <w:p w14:paraId="403A2132">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标题评价：对拟申报标题提供改进分析；分析结果需提供以往相关的课题信息作为参考资料 </w:t>
            </w:r>
          </w:p>
        </w:tc>
      </w:tr>
      <w:tr w14:paraId="3A29FB20">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3105" w:type="dxa"/>
            <w:tcMar>
              <w:top w:w="60" w:type="dxa"/>
              <w:left w:w="120" w:type="dxa"/>
              <w:bottom w:w="30" w:type="dxa"/>
              <w:right w:w="120" w:type="dxa"/>
            </w:tcMar>
            <w:vAlign w:val="top"/>
          </w:tcPr>
          <w:p w14:paraId="7524B35F">
            <w:pPr>
              <w:keepNext w:val="0"/>
              <w:keepLines w:val="0"/>
              <w:pageBreakBefore w:val="0"/>
              <w:wordWrap/>
              <w:overflowPunct/>
              <w:topLinePunct w:val="0"/>
              <w:bidi w:val="0"/>
              <w:adjustRightInd w:val="0"/>
              <w:snapToGrid w:val="0"/>
              <w:spacing w:before="120" w:after="120" w:line="560" w:lineRule="exact"/>
              <w:rPr>
                <w:rFonts w:hint="eastAsia" w:ascii="仿宋" w:hAnsi="仿宋" w:eastAsia="仿宋" w:cs="仿宋"/>
                <w:sz w:val="24"/>
                <w:szCs w:val="24"/>
                <w:highlight w:val="none"/>
              </w:rPr>
            </w:pPr>
            <w:r>
              <w:rPr>
                <w:rFonts w:hint="eastAsia" w:ascii="仿宋" w:hAnsi="仿宋" w:eastAsia="仿宋" w:cs="仿宋"/>
                <w:b/>
                <w:sz w:val="24"/>
                <w:szCs w:val="24"/>
                <w:highlight w:val="none"/>
              </w:rPr>
              <w:t>AI申报书设计服务</w:t>
            </w:r>
          </w:p>
        </w:tc>
        <w:tc>
          <w:tcPr>
            <w:tcW w:w="5175" w:type="dxa"/>
            <w:tcMar>
              <w:top w:w="60" w:type="dxa"/>
              <w:left w:w="120" w:type="dxa"/>
              <w:bottom w:w="30" w:type="dxa"/>
              <w:right w:w="120" w:type="dxa"/>
            </w:tcMar>
            <w:vAlign w:val="top"/>
          </w:tcPr>
          <w:p w14:paraId="58F295CE">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辅助设计：自动生成符合申报书规范的研究框架、选题价值、重点难点、创新之处等对应板块的内容</w:t>
            </w:r>
          </w:p>
        </w:tc>
      </w:tr>
      <w:tr w14:paraId="73BF093F">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3105" w:type="dxa"/>
            <w:tcMar>
              <w:top w:w="60" w:type="dxa"/>
              <w:left w:w="120" w:type="dxa"/>
              <w:bottom w:w="30" w:type="dxa"/>
              <w:right w:w="120" w:type="dxa"/>
            </w:tcMar>
            <w:vAlign w:val="top"/>
          </w:tcPr>
          <w:p w14:paraId="15048C76">
            <w:pPr>
              <w:keepNext w:val="0"/>
              <w:keepLines w:val="0"/>
              <w:pageBreakBefore w:val="0"/>
              <w:wordWrap/>
              <w:overflowPunct/>
              <w:topLinePunct w:val="0"/>
              <w:bidi w:val="0"/>
              <w:adjustRightInd w:val="0"/>
              <w:snapToGrid w:val="0"/>
              <w:spacing w:before="120" w:after="120" w:line="560" w:lineRule="exact"/>
              <w:rPr>
                <w:rFonts w:hint="eastAsia" w:ascii="仿宋" w:hAnsi="仿宋" w:eastAsia="仿宋" w:cs="仿宋"/>
                <w:sz w:val="24"/>
                <w:szCs w:val="24"/>
                <w:highlight w:val="none"/>
              </w:rPr>
            </w:pPr>
            <w:r>
              <w:rPr>
                <w:rFonts w:hint="eastAsia" w:ascii="仿宋" w:hAnsi="仿宋" w:eastAsia="仿宋" w:cs="仿宋"/>
                <w:b/>
                <w:sz w:val="24"/>
                <w:szCs w:val="24"/>
                <w:highlight w:val="none"/>
              </w:rPr>
              <w:t>数据更新要求</w:t>
            </w:r>
          </w:p>
        </w:tc>
        <w:tc>
          <w:tcPr>
            <w:tcW w:w="5175" w:type="dxa"/>
            <w:tcMar>
              <w:top w:w="60" w:type="dxa"/>
              <w:left w:w="120" w:type="dxa"/>
              <w:bottom w:w="30" w:type="dxa"/>
              <w:right w:w="120" w:type="dxa"/>
            </w:tcMar>
            <w:vAlign w:val="top"/>
          </w:tcPr>
          <w:p w14:paraId="0BBB04AC">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需对“服务基础”中提到的主要课题类型进行定期更新，确保时效性。 </w:t>
            </w:r>
          </w:p>
          <w:p w14:paraId="7FE242A6">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更新时效要求为相关课题立项名单公布后的1个月内。</w:t>
            </w:r>
          </w:p>
        </w:tc>
      </w:tr>
      <w:tr w14:paraId="50295DDF">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3105" w:type="dxa"/>
            <w:tcMar>
              <w:top w:w="60" w:type="dxa"/>
              <w:left w:w="120" w:type="dxa"/>
              <w:bottom w:w="30" w:type="dxa"/>
              <w:right w:w="120" w:type="dxa"/>
            </w:tcMar>
            <w:vAlign w:val="top"/>
          </w:tcPr>
          <w:p w14:paraId="73ECA849">
            <w:pPr>
              <w:keepNext w:val="0"/>
              <w:keepLines w:val="0"/>
              <w:pageBreakBefore w:val="0"/>
              <w:wordWrap/>
              <w:overflowPunct/>
              <w:topLinePunct w:val="0"/>
              <w:bidi w:val="0"/>
              <w:adjustRightInd w:val="0"/>
              <w:snapToGrid w:val="0"/>
              <w:spacing w:before="120" w:after="120" w:line="560" w:lineRule="exact"/>
              <w:rPr>
                <w:rFonts w:hint="eastAsia" w:ascii="仿宋" w:hAnsi="仿宋" w:eastAsia="仿宋" w:cs="仿宋"/>
                <w:sz w:val="24"/>
                <w:szCs w:val="24"/>
                <w:highlight w:val="none"/>
              </w:rPr>
            </w:pPr>
            <w:r>
              <w:rPr>
                <w:rFonts w:hint="eastAsia" w:ascii="仿宋" w:hAnsi="仿宋" w:eastAsia="仿宋" w:cs="仿宋"/>
                <w:b/>
                <w:sz w:val="24"/>
                <w:szCs w:val="24"/>
                <w:highlight w:val="none"/>
              </w:rPr>
              <w:t>服务性能要求</w:t>
            </w:r>
          </w:p>
        </w:tc>
        <w:tc>
          <w:tcPr>
            <w:tcW w:w="5175" w:type="dxa"/>
            <w:tcMar>
              <w:top w:w="60" w:type="dxa"/>
              <w:left w:w="120" w:type="dxa"/>
              <w:bottom w:w="30" w:type="dxa"/>
              <w:right w:w="120" w:type="dxa"/>
            </w:tcMar>
            <w:vAlign w:val="top"/>
          </w:tcPr>
          <w:p w14:paraId="4ED3EDC4">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识别校内地址访问，支持超200人并发访问；</w:t>
            </w:r>
          </w:p>
          <w:p w14:paraId="0AAEB875">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故障率≤5%； </w:t>
            </w:r>
          </w:p>
          <w:p w14:paraId="32A1070B">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数据更新周期≤1月。  </w:t>
            </w:r>
          </w:p>
        </w:tc>
      </w:tr>
      <w:tr w14:paraId="405AA943">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3105" w:type="dxa"/>
            <w:tcMar>
              <w:top w:w="60" w:type="dxa"/>
              <w:left w:w="120" w:type="dxa"/>
              <w:bottom w:w="30" w:type="dxa"/>
              <w:right w:w="120" w:type="dxa"/>
            </w:tcMar>
            <w:vAlign w:val="top"/>
          </w:tcPr>
          <w:p w14:paraId="210EFFA2">
            <w:pPr>
              <w:keepNext w:val="0"/>
              <w:keepLines w:val="0"/>
              <w:pageBreakBefore w:val="0"/>
              <w:wordWrap/>
              <w:overflowPunct/>
              <w:topLinePunct w:val="0"/>
              <w:bidi w:val="0"/>
              <w:adjustRightInd w:val="0"/>
              <w:snapToGrid w:val="0"/>
              <w:spacing w:before="120" w:after="120" w:line="560" w:lineRule="exact"/>
              <w:rPr>
                <w:rFonts w:hint="eastAsia" w:ascii="仿宋" w:hAnsi="仿宋" w:eastAsia="仿宋" w:cs="仿宋"/>
                <w:sz w:val="24"/>
                <w:szCs w:val="24"/>
                <w:highlight w:val="none"/>
              </w:rPr>
            </w:pPr>
            <w:r>
              <w:rPr>
                <w:rFonts w:hint="eastAsia" w:ascii="仿宋" w:hAnsi="仿宋" w:eastAsia="仿宋" w:cs="仿宋"/>
                <w:b/>
                <w:sz w:val="24"/>
                <w:szCs w:val="24"/>
                <w:highlight w:val="none"/>
              </w:rPr>
              <w:t>故障处理</w:t>
            </w:r>
          </w:p>
        </w:tc>
        <w:tc>
          <w:tcPr>
            <w:tcW w:w="5175" w:type="dxa"/>
            <w:tcMar>
              <w:top w:w="60" w:type="dxa"/>
              <w:left w:w="120" w:type="dxa"/>
              <w:bottom w:w="30" w:type="dxa"/>
              <w:right w:w="120" w:type="dxa"/>
            </w:tcMar>
            <w:vAlign w:val="top"/>
          </w:tcPr>
          <w:p w14:paraId="301D7125">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1.负责对系统故障进行研判，给予解决方案，并在24h内完成故障恢复。</w:t>
            </w:r>
          </w:p>
          <w:p w14:paraId="106F1A11">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2.如遇系统需要启用备份系统恢复时，及时检查业务是否恢复，并做好恢复记录。</w:t>
            </w:r>
          </w:p>
          <w:p w14:paraId="26930156">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3.当发生系统故障需要第三方进行升级，或者当需要第三方系统日常维护时，协助做好维护工作，确保系统被恢复。</w:t>
            </w:r>
          </w:p>
        </w:tc>
      </w:tr>
      <w:tr w14:paraId="36C31B98">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3105" w:type="dxa"/>
            <w:tcMar>
              <w:top w:w="60" w:type="dxa"/>
              <w:left w:w="120" w:type="dxa"/>
              <w:bottom w:w="30" w:type="dxa"/>
              <w:right w:w="120" w:type="dxa"/>
            </w:tcMar>
            <w:vAlign w:val="top"/>
          </w:tcPr>
          <w:p w14:paraId="68E3EC4A">
            <w:pPr>
              <w:keepNext w:val="0"/>
              <w:keepLines w:val="0"/>
              <w:pageBreakBefore w:val="0"/>
              <w:wordWrap/>
              <w:overflowPunct/>
              <w:topLinePunct w:val="0"/>
              <w:bidi w:val="0"/>
              <w:adjustRightInd w:val="0"/>
              <w:snapToGrid w:val="0"/>
              <w:spacing w:before="120" w:after="120" w:line="56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技术支持</w:t>
            </w:r>
          </w:p>
        </w:tc>
        <w:tc>
          <w:tcPr>
            <w:tcW w:w="5175" w:type="dxa"/>
            <w:tcMar>
              <w:top w:w="60" w:type="dxa"/>
              <w:left w:w="120" w:type="dxa"/>
              <w:bottom w:w="30" w:type="dxa"/>
              <w:right w:w="120" w:type="dxa"/>
            </w:tcMar>
            <w:vAlign w:val="top"/>
          </w:tcPr>
          <w:p w14:paraId="26987C35">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提供系统部署、调试和使用期内的维护；  </w:t>
            </w:r>
          </w:p>
          <w:p w14:paraId="044A98F0">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承诺提供长期的技术咨询支持。  </w:t>
            </w:r>
          </w:p>
        </w:tc>
      </w:tr>
      <w:tr w14:paraId="1F945788">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3105" w:type="dxa"/>
            <w:tcMar>
              <w:top w:w="60" w:type="dxa"/>
              <w:left w:w="120" w:type="dxa"/>
              <w:bottom w:w="30" w:type="dxa"/>
              <w:right w:w="120" w:type="dxa"/>
            </w:tcMar>
            <w:vAlign w:val="top"/>
          </w:tcPr>
          <w:p w14:paraId="00A4E075">
            <w:pPr>
              <w:keepNext w:val="0"/>
              <w:keepLines w:val="0"/>
              <w:pageBreakBefore w:val="0"/>
              <w:wordWrap/>
              <w:overflowPunct/>
              <w:topLinePunct w:val="0"/>
              <w:bidi w:val="0"/>
              <w:adjustRightInd w:val="0"/>
              <w:snapToGrid w:val="0"/>
              <w:spacing w:before="120" w:after="120" w:line="56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培训服务</w:t>
            </w:r>
          </w:p>
        </w:tc>
        <w:tc>
          <w:tcPr>
            <w:tcW w:w="5175" w:type="dxa"/>
            <w:tcMar>
              <w:top w:w="60" w:type="dxa"/>
              <w:left w:w="120" w:type="dxa"/>
              <w:bottom w:w="30" w:type="dxa"/>
              <w:right w:w="120" w:type="dxa"/>
            </w:tcMar>
            <w:vAlign w:val="top"/>
          </w:tcPr>
          <w:p w14:paraId="440D6A60">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根据甲方要求，项目周期内组织1-2次人工智能工具辅助课题申报的专题培训。</w:t>
            </w:r>
          </w:p>
        </w:tc>
      </w:tr>
    </w:tbl>
    <w:p w14:paraId="21889C17">
      <w:pPr>
        <w:keepNext w:val="0"/>
        <w:keepLines w:val="0"/>
        <w:pageBreakBefore w:val="0"/>
        <w:widowControl w:val="0"/>
        <w:kinsoku/>
        <w:wordWrap/>
        <w:overflowPunct/>
        <w:topLinePunct w:val="0"/>
        <w:autoSpaceDE/>
        <w:autoSpaceDN/>
        <w:bidi w:val="0"/>
        <w:adjustRightInd w:val="0"/>
        <w:snapToGrid w:val="0"/>
        <w:spacing w:before="120" w:after="120" w:line="560" w:lineRule="exact"/>
        <w:ind w:left="0"/>
        <w:jc w:val="left"/>
        <w:textAlignment w:val="auto"/>
        <w:outlineLvl w:val="1"/>
        <w:rPr>
          <w:rFonts w:hint="default" w:ascii="黑体" w:hAnsi="黑体" w:eastAsia="黑体" w:cs="黑体"/>
          <w:b/>
          <w:sz w:val="32"/>
          <w:szCs w:val="32"/>
          <w:highlight w:val="none"/>
          <w:lang w:val="en-US" w:eastAsia="zh-CN"/>
        </w:rPr>
      </w:pPr>
      <w:r>
        <w:rPr>
          <w:rFonts w:hint="default" w:ascii="黑体" w:hAnsi="黑体" w:eastAsia="黑体" w:cs="黑体"/>
          <w:b/>
          <w:sz w:val="32"/>
          <w:szCs w:val="32"/>
          <w:highlight w:val="none"/>
        </w:rPr>
        <w:t>第二条 合同总价款</w:t>
      </w:r>
      <w:bookmarkEnd w:id="2"/>
      <w:r>
        <w:rPr>
          <w:rFonts w:hint="default" w:ascii="黑体" w:hAnsi="黑体" w:eastAsia="黑体" w:cs="黑体"/>
          <w:b/>
          <w:sz w:val="32"/>
          <w:szCs w:val="32"/>
          <w:highlight w:val="none"/>
          <w:lang w:val="en-US" w:eastAsia="zh-CN"/>
        </w:rPr>
        <w:t>及付款方式</w:t>
      </w:r>
    </w:p>
    <w:p w14:paraId="4C1817CA">
      <w:pPr>
        <w:keepNext w:val="0"/>
        <w:keepLines w:val="0"/>
        <w:pageBreakBefore w:val="0"/>
        <w:numPr>
          <w:ilvl w:val="0"/>
          <w:numId w:val="0"/>
        </w:numPr>
        <w:wordWrap/>
        <w:overflowPunct/>
        <w:topLinePunct w:val="0"/>
        <w:bidi w:val="0"/>
        <w:adjustRightInd w:val="0"/>
        <w:snapToGrid w:val="0"/>
        <w:spacing w:before="120" w:after="120" w:line="560" w:lineRule="exact"/>
        <w:ind w:leftChars="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2.1  </w:t>
      </w:r>
      <w:r>
        <w:rPr>
          <w:rFonts w:hint="eastAsia" w:ascii="仿宋" w:hAnsi="仿宋" w:eastAsia="仿宋" w:cs="仿宋"/>
          <w:sz w:val="28"/>
          <w:szCs w:val="28"/>
          <w:highlight w:val="none"/>
        </w:rPr>
        <w:t>本合同项服务</w:t>
      </w:r>
      <w:r>
        <w:rPr>
          <w:rFonts w:hint="eastAsia" w:ascii="仿宋" w:hAnsi="仿宋" w:eastAsia="仿宋" w:cs="仿宋"/>
          <w:sz w:val="28"/>
          <w:szCs w:val="28"/>
          <w:highlight w:val="none"/>
          <w:lang w:val="en-US" w:eastAsia="zh-CN"/>
        </w:rPr>
        <w:t>期为：2025年___月___日至2028年___月___日。合同</w:t>
      </w:r>
      <w:r>
        <w:rPr>
          <w:rFonts w:hint="eastAsia" w:ascii="仿宋" w:hAnsi="仿宋" w:eastAsia="仿宋" w:cs="仿宋"/>
          <w:sz w:val="28"/>
          <w:szCs w:val="28"/>
          <w:highlight w:val="none"/>
        </w:rPr>
        <w:t>总价款为</w:t>
      </w:r>
      <w:r>
        <w:rPr>
          <w:rFonts w:hint="eastAsia" w:ascii="仿宋" w:hAnsi="仿宋" w:eastAsia="仿宋" w:cs="仿宋"/>
          <w:sz w:val="28"/>
          <w:szCs w:val="28"/>
          <w:highlight w:val="none"/>
          <w:lang w:val="en-US" w:eastAsia="zh-CN"/>
        </w:rPr>
        <w:t xml:space="preserve">______ </w:t>
      </w:r>
      <w:r>
        <w:rPr>
          <w:rFonts w:hint="eastAsia" w:ascii="仿宋" w:hAnsi="仿宋" w:eastAsia="仿宋" w:cs="仿宋"/>
          <w:sz w:val="28"/>
          <w:szCs w:val="28"/>
          <w:highlight w:val="none"/>
        </w:rPr>
        <w:t>元人民币</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含税</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大写：__________</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含税</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w:t>
      </w:r>
    </w:p>
    <w:p w14:paraId="1F3AFDB4">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2.2  </w:t>
      </w:r>
      <w:r>
        <w:rPr>
          <w:rFonts w:hint="eastAsia" w:ascii="仿宋" w:hAnsi="仿宋" w:eastAsia="仿宋" w:cs="仿宋"/>
          <w:sz w:val="28"/>
          <w:szCs w:val="28"/>
          <w:highlight w:val="none"/>
        </w:rPr>
        <w:t>本合同总价款包含系统采购、部署、培训、维护及所有</w:t>
      </w:r>
      <w:r>
        <w:rPr>
          <w:rFonts w:hint="eastAsia" w:ascii="仿宋" w:hAnsi="仿宋" w:eastAsia="仿宋" w:cs="仿宋"/>
          <w:sz w:val="28"/>
          <w:szCs w:val="28"/>
          <w:highlight w:val="none"/>
          <w:lang w:val="en-US" w:eastAsia="zh-CN"/>
        </w:rPr>
        <w:t>完成该项目所需的</w:t>
      </w:r>
      <w:r>
        <w:rPr>
          <w:rFonts w:hint="eastAsia" w:ascii="仿宋" w:hAnsi="仿宋" w:eastAsia="仿宋" w:cs="仿宋"/>
          <w:sz w:val="28"/>
          <w:szCs w:val="28"/>
          <w:highlight w:val="none"/>
        </w:rPr>
        <w:t>相关</w:t>
      </w:r>
      <w:r>
        <w:rPr>
          <w:rFonts w:hint="eastAsia" w:ascii="仿宋" w:hAnsi="仿宋" w:eastAsia="仿宋" w:cs="仿宋"/>
          <w:sz w:val="28"/>
          <w:szCs w:val="28"/>
          <w:highlight w:val="none"/>
          <w:lang w:val="en-US" w:eastAsia="zh-CN"/>
        </w:rPr>
        <w:t>费用</w:t>
      </w:r>
      <w:r>
        <w:rPr>
          <w:rFonts w:hint="eastAsia" w:ascii="仿宋" w:hAnsi="仿宋" w:eastAsia="仿宋" w:cs="仿宋"/>
          <w:sz w:val="28"/>
          <w:szCs w:val="28"/>
          <w:highlight w:val="none"/>
        </w:rPr>
        <w:t>。</w:t>
      </w:r>
    </w:p>
    <w:p w14:paraId="7F92A8E7">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2.3  在本合同约定的服务期限内，甲乙双方均不得提前解除本合同，经双方另行协商一致的情形除外</w:t>
      </w:r>
      <w:r>
        <w:rPr>
          <w:rFonts w:hint="eastAsia" w:ascii="仿宋" w:hAnsi="仿宋" w:eastAsia="仿宋" w:cs="仿宋"/>
          <w:sz w:val="28"/>
          <w:szCs w:val="28"/>
          <w:highlight w:val="none"/>
        </w:rPr>
        <w:t>。</w:t>
      </w:r>
    </w:p>
    <w:p w14:paraId="743D0664">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2.4  </w:t>
      </w:r>
      <w:r>
        <w:rPr>
          <w:rFonts w:hint="eastAsia" w:ascii="仿宋" w:hAnsi="仿宋" w:eastAsia="仿宋" w:cs="仿宋"/>
          <w:sz w:val="28"/>
          <w:szCs w:val="28"/>
          <w:highlight w:val="none"/>
        </w:rPr>
        <w:t>本合同执行期间合同总价款不变。</w:t>
      </w:r>
    </w:p>
    <w:p w14:paraId="232827EC">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2.5  </w:t>
      </w:r>
      <w:r>
        <w:rPr>
          <w:rFonts w:hint="eastAsia" w:ascii="仿宋" w:hAnsi="仿宋" w:eastAsia="仿宋" w:cs="仿宋"/>
          <w:sz w:val="28"/>
          <w:szCs w:val="28"/>
          <w:highlight w:val="none"/>
        </w:rPr>
        <w:t>交付时间：本合同经双方签订后正式生效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乙方应在合同签订后一个月内</w:t>
      </w:r>
      <w:r>
        <w:rPr>
          <w:rFonts w:hint="eastAsia" w:ascii="仿宋" w:hAnsi="仿宋" w:eastAsia="仿宋" w:cs="仿宋"/>
          <w:sz w:val="28"/>
          <w:szCs w:val="28"/>
          <w:highlight w:val="none"/>
          <w:lang w:val="en-US" w:eastAsia="zh-CN"/>
        </w:rPr>
        <w:t>根据合同标的</w:t>
      </w:r>
      <w:r>
        <w:rPr>
          <w:rFonts w:hint="eastAsia" w:ascii="仿宋" w:hAnsi="仿宋" w:eastAsia="仿宋" w:cs="仿宋"/>
          <w:sz w:val="28"/>
          <w:szCs w:val="28"/>
          <w:highlight w:val="none"/>
        </w:rPr>
        <w:t>完成系统部署</w:t>
      </w:r>
      <w:r>
        <w:rPr>
          <w:rFonts w:hint="eastAsia" w:ascii="仿宋" w:hAnsi="仿宋" w:eastAsia="仿宋" w:cs="仿宋"/>
          <w:sz w:val="28"/>
          <w:szCs w:val="28"/>
          <w:highlight w:val="none"/>
          <w:lang w:val="en-US" w:eastAsia="zh-CN"/>
        </w:rPr>
        <w:t>等工作</w:t>
      </w:r>
      <w:r>
        <w:rPr>
          <w:rFonts w:hint="eastAsia" w:ascii="仿宋" w:hAnsi="仿宋" w:eastAsia="仿宋" w:cs="仿宋"/>
          <w:sz w:val="28"/>
          <w:szCs w:val="28"/>
          <w:highlight w:val="none"/>
        </w:rPr>
        <w:t>。</w:t>
      </w:r>
    </w:p>
    <w:p w14:paraId="7B9DF5C0">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 xml:space="preserve">2.6  </w:t>
      </w:r>
      <w:r>
        <w:rPr>
          <w:rFonts w:hint="eastAsia" w:ascii="仿宋" w:hAnsi="仿宋" w:eastAsia="仿宋" w:cs="仿宋"/>
          <w:sz w:val="28"/>
          <w:szCs w:val="28"/>
          <w:highlight w:val="none"/>
        </w:rPr>
        <w:t>甲方向乙方的付款方式：支票或电汇</w:t>
      </w:r>
      <w:r>
        <w:rPr>
          <w:rFonts w:hint="eastAsia" w:ascii="仿宋" w:hAnsi="仿宋" w:eastAsia="仿宋" w:cs="仿宋"/>
          <w:sz w:val="28"/>
          <w:szCs w:val="28"/>
          <w:highlight w:val="none"/>
          <w:lang w:eastAsia="zh-CN"/>
        </w:rPr>
        <w:t>。</w:t>
      </w:r>
    </w:p>
    <w:p w14:paraId="211BD9E5">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2.7  </w:t>
      </w:r>
      <w:r>
        <w:rPr>
          <w:rFonts w:hint="eastAsia" w:ascii="仿宋" w:hAnsi="仿宋" w:eastAsia="仿宋" w:cs="仿宋"/>
          <w:sz w:val="28"/>
          <w:szCs w:val="28"/>
          <w:highlight w:val="none"/>
        </w:rPr>
        <w:t>合同签订后，甲方</w:t>
      </w:r>
      <w:r>
        <w:rPr>
          <w:rFonts w:hint="eastAsia" w:ascii="仿宋" w:hAnsi="仿宋" w:eastAsia="仿宋" w:cs="仿宋"/>
          <w:sz w:val="28"/>
          <w:szCs w:val="28"/>
          <w:highlight w:val="none"/>
          <w:lang w:val="en-US" w:eastAsia="zh-CN"/>
        </w:rPr>
        <w:t>于15个工作日内向乙方支付合同金额的90%</w:t>
      </w:r>
      <w:r>
        <w:rPr>
          <w:rFonts w:hint="eastAsia" w:ascii="仿宋" w:hAnsi="仿宋" w:eastAsia="仿宋" w:cs="仿宋"/>
          <w:sz w:val="28"/>
          <w:szCs w:val="28"/>
          <w:highlight w:val="none"/>
        </w:rPr>
        <w:t>（人民币</w:t>
      </w:r>
      <w:r>
        <w:rPr>
          <w:rFonts w:hint="eastAsia" w:ascii="仿宋" w:hAnsi="仿宋" w:eastAsia="仿宋" w:cs="仿宋"/>
          <w:sz w:val="28"/>
          <w:szCs w:val="28"/>
          <w:highlight w:val="none"/>
          <w:lang w:val="en-US" w:eastAsia="zh-CN"/>
        </w:rPr>
        <w:t>_______</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大写：__________</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首年服务期内若乙方服务内容满足甲方要求，甲方于</w:t>
      </w: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前向乙方</w:t>
      </w:r>
      <w:r>
        <w:rPr>
          <w:rFonts w:hint="eastAsia" w:ascii="仿宋" w:hAnsi="仿宋" w:eastAsia="仿宋" w:cs="仿宋"/>
          <w:sz w:val="28"/>
          <w:szCs w:val="28"/>
          <w:highlight w:val="none"/>
        </w:rPr>
        <w:t>支付</w:t>
      </w:r>
      <w:r>
        <w:rPr>
          <w:rFonts w:hint="eastAsia" w:ascii="仿宋" w:hAnsi="仿宋" w:eastAsia="仿宋" w:cs="仿宋"/>
          <w:sz w:val="28"/>
          <w:szCs w:val="28"/>
          <w:highlight w:val="none"/>
          <w:lang w:val="en-US" w:eastAsia="zh-CN"/>
        </w:rPr>
        <w:t>合同金额的10%的</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__________</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每次付款前乙方应向甲方开具</w:t>
      </w:r>
      <w:r>
        <w:rPr>
          <w:rFonts w:hint="eastAsia" w:ascii="仿宋" w:hAnsi="仿宋" w:eastAsia="仿宋" w:cs="仿宋"/>
          <w:sz w:val="28"/>
          <w:szCs w:val="28"/>
          <w:highlight w:val="none"/>
          <w:lang w:val="en-US" w:eastAsia="zh-CN"/>
        </w:rPr>
        <w:t>约定金额的足额</w:t>
      </w:r>
      <w:r>
        <w:rPr>
          <w:rFonts w:hint="eastAsia" w:ascii="仿宋" w:hAnsi="仿宋" w:eastAsia="仿宋" w:cs="仿宋"/>
          <w:sz w:val="28"/>
          <w:szCs w:val="28"/>
          <w:highlight w:val="none"/>
        </w:rPr>
        <w:t>发票</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根据财务要求开票</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，甲方收到发票确认无误后1</w:t>
      </w:r>
      <w:r>
        <w:rPr>
          <w:rFonts w:hint="eastAsia" w:ascii="仿宋" w:hAnsi="仿宋" w:eastAsia="仿宋" w:cs="仿宋"/>
          <w:sz w:val="28"/>
          <w:szCs w:val="28"/>
          <w:highlight w:val="none"/>
          <w:lang w:val="en-US" w:eastAsia="zh-CN"/>
        </w:rPr>
        <w:t>5个工作日</w:t>
      </w:r>
      <w:r>
        <w:rPr>
          <w:rFonts w:hint="eastAsia" w:ascii="仿宋" w:hAnsi="仿宋" w:eastAsia="仿宋" w:cs="仿宋"/>
          <w:sz w:val="28"/>
          <w:szCs w:val="28"/>
          <w:highlight w:val="none"/>
        </w:rPr>
        <w:t>内支付相应款项。乙方未开具发票或开具发票不符合规定的，甲方有权暂缓支付相应款项</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由此产生的损失及违约责任由乙方承担。</w:t>
      </w:r>
    </w:p>
    <w:p w14:paraId="11A11808">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default" w:ascii="Times New Roman" w:hAnsi="Times New Roman" w:eastAsia="等线" w:cs="Times New Roman"/>
          <w:b/>
          <w:sz w:val="32"/>
          <w:highlight w:val="none"/>
        </w:rPr>
      </w:pPr>
      <w:r>
        <w:rPr>
          <w:rFonts w:hint="eastAsia" w:ascii="仿宋" w:hAnsi="仿宋" w:eastAsia="仿宋" w:cs="仿宋"/>
          <w:sz w:val="28"/>
          <w:szCs w:val="28"/>
          <w:highlight w:val="none"/>
          <w:lang w:val="en-US" w:eastAsia="zh-CN"/>
        </w:rPr>
        <w:t>2.8  在合同到期</w:t>
      </w:r>
      <w:r>
        <w:rPr>
          <w:rFonts w:hint="eastAsia" w:ascii="仿宋" w:hAnsi="仿宋" w:eastAsia="仿宋" w:cs="仿宋"/>
          <w:sz w:val="28"/>
          <w:szCs w:val="28"/>
          <w:highlight w:val="none"/>
        </w:rPr>
        <w:t>后，若继续沿用</w:t>
      </w:r>
      <w:r>
        <w:rPr>
          <w:rFonts w:hint="eastAsia" w:ascii="仿宋" w:hAnsi="仿宋" w:eastAsia="仿宋" w:cs="仿宋"/>
          <w:sz w:val="28"/>
          <w:szCs w:val="28"/>
          <w:highlight w:val="none"/>
          <w:lang w:val="en-US" w:eastAsia="zh-CN"/>
        </w:rPr>
        <w:t>该</w:t>
      </w:r>
      <w:r>
        <w:rPr>
          <w:rFonts w:hint="eastAsia" w:ascii="仿宋" w:hAnsi="仿宋" w:eastAsia="仿宋" w:cs="仿宋"/>
          <w:sz w:val="28"/>
          <w:szCs w:val="28"/>
          <w:highlight w:val="none"/>
        </w:rPr>
        <w:t>系统，其后续数据更新与维护经费支出，应严格控制在系统开发总成本的百分之十以内。</w:t>
      </w:r>
      <w:bookmarkStart w:id="3" w:name="heading_14"/>
    </w:p>
    <w:p w14:paraId="5D5605F7">
      <w:pPr>
        <w:keepNext w:val="0"/>
        <w:keepLines w:val="0"/>
        <w:pageBreakBefore w:val="0"/>
        <w:widowControl w:val="0"/>
        <w:kinsoku/>
        <w:wordWrap/>
        <w:overflowPunct/>
        <w:topLinePunct w:val="0"/>
        <w:autoSpaceDE/>
        <w:autoSpaceDN/>
        <w:bidi w:val="0"/>
        <w:adjustRightInd w:val="0"/>
        <w:snapToGrid w:val="0"/>
        <w:spacing w:before="120" w:after="120" w:line="560" w:lineRule="exact"/>
        <w:ind w:left="0"/>
        <w:jc w:val="left"/>
        <w:textAlignment w:val="auto"/>
        <w:outlineLvl w:val="1"/>
        <w:rPr>
          <w:rFonts w:hint="default" w:ascii="黑体" w:hAnsi="黑体" w:eastAsia="黑体" w:cs="黑体"/>
          <w:b/>
          <w:sz w:val="32"/>
          <w:szCs w:val="32"/>
          <w:highlight w:val="none"/>
        </w:rPr>
      </w:pPr>
      <w:r>
        <w:rPr>
          <w:rFonts w:hint="default" w:ascii="黑体" w:hAnsi="黑体" w:eastAsia="黑体" w:cs="黑体"/>
          <w:b/>
          <w:sz w:val="32"/>
          <w:szCs w:val="32"/>
          <w:highlight w:val="none"/>
        </w:rPr>
        <w:t>第</w:t>
      </w:r>
      <w:r>
        <w:rPr>
          <w:rFonts w:hint="default" w:ascii="黑体" w:hAnsi="黑体" w:eastAsia="黑体" w:cs="黑体"/>
          <w:b/>
          <w:sz w:val="32"/>
          <w:szCs w:val="32"/>
          <w:highlight w:val="none"/>
          <w:lang w:val="en-US" w:eastAsia="zh-CN"/>
        </w:rPr>
        <w:t>三</w:t>
      </w:r>
      <w:r>
        <w:rPr>
          <w:rFonts w:hint="default" w:ascii="黑体" w:hAnsi="黑体" w:eastAsia="黑体" w:cs="黑体"/>
          <w:b/>
          <w:sz w:val="32"/>
          <w:szCs w:val="32"/>
          <w:highlight w:val="none"/>
        </w:rPr>
        <w:t xml:space="preserve">条 </w:t>
      </w:r>
      <w:bookmarkEnd w:id="3"/>
      <w:bookmarkStart w:id="4" w:name="heading_17"/>
      <w:r>
        <w:rPr>
          <w:rFonts w:hint="default" w:ascii="黑体" w:hAnsi="黑体" w:eastAsia="黑体" w:cs="黑体"/>
          <w:b/>
          <w:sz w:val="32"/>
          <w:szCs w:val="32"/>
          <w:highlight w:val="none"/>
        </w:rPr>
        <w:t>各方当事人的义务及承担的责任</w:t>
      </w:r>
    </w:p>
    <w:p w14:paraId="131B4438">
      <w:pPr>
        <w:keepNext w:val="0"/>
        <w:keepLines w:val="0"/>
        <w:pageBreakBefore w:val="0"/>
        <w:wordWrap/>
        <w:overflowPunct/>
        <w:topLinePunct w:val="0"/>
        <w:bidi w:val="0"/>
        <w:adjustRightInd w:val="0"/>
        <w:snapToGrid w:val="0"/>
        <w:spacing w:line="560" w:lineRule="exact"/>
        <w:ind w:firstLine="420"/>
        <w:rPr>
          <w:rFonts w:hint="eastAsia" w:ascii="仿宋" w:hAnsi="仿宋" w:eastAsia="仿宋" w:cs="仿宋"/>
          <w:sz w:val="28"/>
          <w:szCs w:val="28"/>
          <w:highlight w:val="none"/>
        </w:rPr>
      </w:pPr>
      <w:r>
        <w:rPr>
          <w:rFonts w:hint="eastAsia" w:ascii="仿宋" w:hAnsi="仿宋" w:eastAsia="仿宋" w:cs="仿宋"/>
          <w:sz w:val="28"/>
          <w:szCs w:val="28"/>
          <w:highlight w:val="none"/>
        </w:rPr>
        <w:t>甲方和乙方双方承担以下责任：</w:t>
      </w:r>
    </w:p>
    <w:p w14:paraId="4ACED198">
      <w:pPr>
        <w:pStyle w:val="8"/>
        <w:keepNext w:val="0"/>
        <w:keepLines w:val="0"/>
        <w:pageBreakBefore w:val="0"/>
        <w:numPr>
          <w:ilvl w:val="0"/>
          <w:numId w:val="0"/>
        </w:numPr>
        <w:wordWrap/>
        <w:overflowPunct/>
        <w:topLinePunct w:val="0"/>
        <w:bidi w:val="0"/>
        <w:adjustRightInd w:val="0"/>
        <w:snapToGrid w:val="0"/>
        <w:spacing w:line="560" w:lineRule="exact"/>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 xml:space="preserve">3.1 </w:t>
      </w:r>
      <w:r>
        <w:rPr>
          <w:rFonts w:hint="eastAsia" w:ascii="仿宋" w:hAnsi="仿宋" w:eastAsia="仿宋" w:cs="仿宋"/>
          <w:b w:val="0"/>
          <w:bCs/>
          <w:sz w:val="28"/>
          <w:szCs w:val="28"/>
          <w:highlight w:val="none"/>
        </w:rPr>
        <w:t>甲方的权利和义务</w:t>
      </w:r>
    </w:p>
    <w:p w14:paraId="713754F8">
      <w:pPr>
        <w:pStyle w:val="8"/>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甲方应明确参与配合系统技术服务的人员； </w:t>
      </w:r>
    </w:p>
    <w:p w14:paraId="3FE6EA11">
      <w:pPr>
        <w:pStyle w:val="8"/>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甲方应提供乙方人员在甲方配置、服务的工作场地；</w:t>
      </w:r>
    </w:p>
    <w:p w14:paraId="73A29523">
      <w:pPr>
        <w:pStyle w:val="8"/>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甲方应有指定的系统管理员；</w:t>
      </w:r>
    </w:p>
    <w:p w14:paraId="51D31C44">
      <w:pPr>
        <w:pStyle w:val="8"/>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甲方应遵守双方约定的付款方式；</w:t>
      </w:r>
    </w:p>
    <w:p w14:paraId="548D5EB6">
      <w:pPr>
        <w:pStyle w:val="8"/>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甲方有责任对系统中涉及乙方技术的资料和源程序保守机密。</w:t>
      </w:r>
    </w:p>
    <w:p w14:paraId="7882AEAF">
      <w:pPr>
        <w:pStyle w:val="8"/>
        <w:keepNext w:val="0"/>
        <w:keepLines w:val="0"/>
        <w:pageBreakBefore w:val="0"/>
        <w:numPr>
          <w:ilvl w:val="0"/>
          <w:numId w:val="0"/>
        </w:numPr>
        <w:wordWrap/>
        <w:overflowPunct/>
        <w:topLinePunct w:val="0"/>
        <w:bidi w:val="0"/>
        <w:adjustRightInd w:val="0"/>
        <w:snapToGrid w:val="0"/>
        <w:spacing w:line="560" w:lineRule="exact"/>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 xml:space="preserve">3.2 </w:t>
      </w:r>
      <w:r>
        <w:rPr>
          <w:rFonts w:hint="eastAsia" w:ascii="仿宋" w:hAnsi="仿宋" w:eastAsia="仿宋" w:cs="仿宋"/>
          <w:b w:val="0"/>
          <w:bCs/>
          <w:sz w:val="28"/>
          <w:szCs w:val="28"/>
          <w:highlight w:val="none"/>
        </w:rPr>
        <w:t>乙方的权利和义务</w:t>
      </w:r>
    </w:p>
    <w:p w14:paraId="356A62A1">
      <w:pPr>
        <w:pStyle w:val="8"/>
        <w:keepNext w:val="0"/>
        <w:keepLines w:val="0"/>
        <w:pageBreakBefore w:val="0"/>
        <w:numPr>
          <w:ilvl w:val="0"/>
          <w:numId w:val="3"/>
        </w:numPr>
        <w:wordWrap/>
        <w:overflowPunct/>
        <w:topLinePunct w:val="0"/>
        <w:bidi w:val="0"/>
        <w:adjustRightInd w:val="0"/>
        <w:snapToGrid w:val="0"/>
        <w:spacing w:line="560" w:lineRule="exact"/>
        <w:ind w:left="0" w:leftChars="0" w:firstLine="560" w:firstLineChars="200"/>
        <w:jc w:val="both"/>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乙方保证且承诺其提供的系统服务应符合《中华人民共和国网络安全法》及GB/T 22239-2019等相关法规要求的网络安全等级保护标准</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rPr>
        <w:t>系统技术规格（包括但不限于硬件配置、软件版本、接口协议等技术参数）应与采购文件规定的技术规格及响应文件一致。</w:t>
      </w:r>
    </w:p>
    <w:p w14:paraId="445FAB41">
      <w:pPr>
        <w:pStyle w:val="8"/>
        <w:keepNext w:val="0"/>
        <w:keepLines w:val="0"/>
        <w:pageBreakBefore w:val="0"/>
        <w:numPr>
          <w:ilvl w:val="0"/>
          <w:numId w:val="3"/>
        </w:numPr>
        <w:wordWrap/>
        <w:overflowPunct/>
        <w:topLinePunct w:val="0"/>
        <w:bidi w:val="0"/>
        <w:adjustRightInd w:val="0"/>
        <w:snapToGrid w:val="0"/>
        <w:spacing w:line="560" w:lineRule="exact"/>
        <w:ind w:left="0" w:leftChars="0" w:firstLine="560" w:firstLineChars="200"/>
        <w:jc w:val="both"/>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乙方应向甲方提供系统使用及维护所需的技术和资料,并为系统的稳定运行提供及时、充分的技术支持；</w:t>
      </w:r>
    </w:p>
    <w:p w14:paraId="3C57FA6B">
      <w:pPr>
        <w:pStyle w:val="8"/>
        <w:keepNext w:val="0"/>
        <w:keepLines w:val="0"/>
        <w:pageBreakBefore w:val="0"/>
        <w:numPr>
          <w:ilvl w:val="0"/>
          <w:numId w:val="3"/>
        </w:numPr>
        <w:wordWrap/>
        <w:overflowPunct/>
        <w:topLinePunct w:val="0"/>
        <w:bidi w:val="0"/>
        <w:adjustRightInd w:val="0"/>
        <w:snapToGrid w:val="0"/>
        <w:spacing w:line="560" w:lineRule="exact"/>
        <w:ind w:left="0" w:leftChars="0" w:firstLine="560" w:firstLineChars="200"/>
        <w:jc w:val="both"/>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对甲方提供的有关需求的资料、数据，未经甲方书面同意，乙方不得向第三方扩散；</w:t>
      </w:r>
    </w:p>
    <w:p w14:paraId="408C5A16">
      <w:pPr>
        <w:pStyle w:val="8"/>
        <w:keepNext w:val="0"/>
        <w:keepLines w:val="0"/>
        <w:pageBreakBefore w:val="0"/>
        <w:numPr>
          <w:ilvl w:val="0"/>
          <w:numId w:val="3"/>
        </w:numPr>
        <w:wordWrap/>
        <w:overflowPunct/>
        <w:topLinePunct w:val="0"/>
        <w:bidi w:val="0"/>
        <w:adjustRightInd w:val="0"/>
        <w:snapToGrid w:val="0"/>
        <w:spacing w:line="560" w:lineRule="exact"/>
        <w:ind w:left="0" w:leftChars="0" w:firstLine="560" w:firstLineChars="200"/>
        <w:jc w:val="both"/>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乙方须确保</w:t>
      </w:r>
      <w:r>
        <w:rPr>
          <w:rFonts w:hint="eastAsia" w:ascii="仿宋" w:hAnsi="仿宋" w:eastAsia="仿宋" w:cs="仿宋"/>
          <w:b w:val="0"/>
          <w:bCs w:val="0"/>
          <w:sz w:val="28"/>
          <w:szCs w:val="28"/>
          <w:highlight w:val="none"/>
          <w:lang w:val="en-US" w:eastAsia="zh-CN"/>
        </w:rPr>
        <w:t>系统提供的</w:t>
      </w:r>
      <w:r>
        <w:rPr>
          <w:rFonts w:hint="eastAsia" w:ascii="仿宋" w:hAnsi="仿宋" w:eastAsia="仿宋" w:cs="仿宋"/>
          <w:b w:val="0"/>
          <w:bCs w:val="0"/>
          <w:sz w:val="28"/>
          <w:szCs w:val="28"/>
          <w:highlight w:val="none"/>
          <w:lang w:eastAsia="zh-CN"/>
        </w:rPr>
        <w:t>内容遵守中华人民共和国的政策、法律及法规。</w:t>
      </w:r>
      <w:r>
        <w:rPr>
          <w:rFonts w:hint="eastAsia" w:ascii="仿宋" w:hAnsi="仿宋" w:eastAsia="仿宋" w:cs="仿宋"/>
          <w:b w:val="0"/>
          <w:bCs w:val="0"/>
          <w:sz w:val="28"/>
          <w:szCs w:val="28"/>
          <w:highlight w:val="none"/>
          <w:lang w:val="en-US" w:eastAsia="zh-CN"/>
        </w:rPr>
        <w:t>否则</w:t>
      </w:r>
      <w:r>
        <w:rPr>
          <w:rFonts w:hint="eastAsia" w:ascii="仿宋" w:hAnsi="仿宋" w:eastAsia="仿宋" w:cs="仿宋"/>
          <w:b w:val="0"/>
          <w:bCs w:val="0"/>
          <w:sz w:val="28"/>
          <w:szCs w:val="28"/>
          <w:highlight w:val="none"/>
          <w:lang w:eastAsia="zh-CN"/>
        </w:rPr>
        <w:t>若因此导致严重后果，乙方应自行承担相应的责任。</w:t>
      </w:r>
    </w:p>
    <w:p w14:paraId="68AE06F9">
      <w:pPr>
        <w:pStyle w:val="4"/>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right="0" w:firstLine="560" w:firstLineChars="200"/>
        <w:jc w:val="both"/>
        <w:textAlignment w:val="baseline"/>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eastAsia="zh-CN"/>
        </w:rPr>
        <w:t>若</w:t>
      </w:r>
      <w:r>
        <w:rPr>
          <w:rFonts w:hint="eastAsia" w:ascii="仿宋" w:hAnsi="仿宋" w:eastAsia="仿宋" w:cs="仿宋"/>
          <w:b w:val="0"/>
          <w:bCs w:val="0"/>
          <w:sz w:val="28"/>
          <w:szCs w:val="28"/>
          <w:highlight w:val="none"/>
          <w:lang w:val="en-US" w:eastAsia="zh-CN"/>
        </w:rPr>
        <w:t>乙方提供的系统</w:t>
      </w:r>
      <w:r>
        <w:rPr>
          <w:rFonts w:hint="eastAsia" w:ascii="仿宋" w:hAnsi="仿宋" w:eastAsia="仿宋" w:cs="仿宋"/>
          <w:b w:val="0"/>
          <w:bCs w:val="0"/>
          <w:sz w:val="28"/>
          <w:szCs w:val="28"/>
          <w:highlight w:val="none"/>
          <w:lang w:eastAsia="zh-CN"/>
        </w:rPr>
        <w:t>存在安全漏洞或其他网络安全风险，应</w:t>
      </w:r>
      <w:r>
        <w:rPr>
          <w:rFonts w:hint="eastAsia" w:ascii="仿宋" w:hAnsi="仿宋" w:eastAsia="仿宋" w:cs="仿宋"/>
          <w:b w:val="0"/>
          <w:bCs w:val="0"/>
          <w:sz w:val="28"/>
          <w:szCs w:val="28"/>
          <w:highlight w:val="none"/>
          <w:lang w:val="en-US" w:eastAsia="zh-CN"/>
        </w:rPr>
        <w:t>积极配合</w:t>
      </w:r>
      <w:r>
        <w:rPr>
          <w:rFonts w:hint="eastAsia" w:ascii="仿宋" w:hAnsi="仿宋" w:eastAsia="仿宋" w:cs="仿宋"/>
          <w:b w:val="0"/>
          <w:bCs w:val="0"/>
          <w:sz w:val="28"/>
          <w:szCs w:val="28"/>
          <w:highlight w:val="none"/>
          <w:lang w:eastAsia="zh-CN"/>
        </w:rPr>
        <w:t>学校相关部门采取处理措施，</w:t>
      </w:r>
      <w:r>
        <w:rPr>
          <w:rFonts w:hint="eastAsia" w:ascii="仿宋" w:hAnsi="仿宋" w:eastAsia="仿宋" w:cs="仿宋"/>
          <w:b w:val="0"/>
          <w:bCs w:val="0"/>
          <w:sz w:val="28"/>
          <w:szCs w:val="28"/>
          <w:highlight w:val="none"/>
          <w:lang w:val="en-US" w:eastAsia="zh-CN"/>
        </w:rPr>
        <w:t>按照校方要求限时整改</w:t>
      </w:r>
      <w:r>
        <w:rPr>
          <w:rFonts w:hint="eastAsia" w:ascii="仿宋" w:hAnsi="仿宋" w:eastAsia="仿宋" w:cs="仿宋"/>
          <w:b w:val="0"/>
          <w:bCs w:val="0"/>
          <w:sz w:val="28"/>
          <w:szCs w:val="28"/>
          <w:highlight w:val="none"/>
          <w:lang w:eastAsia="zh-CN"/>
        </w:rPr>
        <w:t>。若因平台</w:t>
      </w:r>
      <w:r>
        <w:rPr>
          <w:rFonts w:hint="eastAsia" w:ascii="仿宋" w:hAnsi="仿宋" w:eastAsia="仿宋" w:cs="仿宋"/>
          <w:b w:val="0"/>
          <w:bCs w:val="0"/>
          <w:sz w:val="28"/>
          <w:szCs w:val="28"/>
          <w:highlight w:val="none"/>
          <w:lang w:val="en-US" w:eastAsia="zh-CN"/>
        </w:rPr>
        <w:t>软件</w:t>
      </w:r>
      <w:r>
        <w:rPr>
          <w:rFonts w:hint="eastAsia" w:ascii="仿宋" w:hAnsi="仿宋" w:eastAsia="仿宋" w:cs="仿宋"/>
          <w:b w:val="0"/>
          <w:bCs w:val="0"/>
          <w:sz w:val="28"/>
          <w:szCs w:val="28"/>
          <w:highlight w:val="none"/>
          <w:lang w:eastAsia="zh-CN"/>
        </w:rPr>
        <w:t>固有的安全漏洞等问题导致遭受病毒、木马、黑客攻击，进而给甲方造成损失</w:t>
      </w:r>
      <w:r>
        <w:rPr>
          <w:rFonts w:hint="eastAsia" w:ascii="仿宋" w:hAnsi="仿宋" w:eastAsia="仿宋" w:cs="仿宋"/>
          <w:b w:val="0"/>
          <w:bCs w:val="0"/>
          <w:sz w:val="28"/>
          <w:szCs w:val="28"/>
          <w:highlight w:val="none"/>
          <w:lang w:val="en-US" w:eastAsia="zh-CN"/>
        </w:rPr>
        <w:t>的</w:t>
      </w:r>
      <w:r>
        <w:rPr>
          <w:rFonts w:hint="eastAsia" w:ascii="仿宋" w:hAnsi="仿宋" w:eastAsia="仿宋" w:cs="仿宋"/>
          <w:b w:val="0"/>
          <w:bCs w:val="0"/>
          <w:sz w:val="28"/>
          <w:szCs w:val="28"/>
          <w:highlight w:val="none"/>
          <w:lang w:eastAsia="zh-CN"/>
        </w:rPr>
        <w:t>，乙方将承担相应的责任</w:t>
      </w:r>
      <w:r>
        <w:rPr>
          <w:rFonts w:hint="eastAsia" w:ascii="仿宋" w:hAnsi="仿宋" w:eastAsia="仿宋" w:cs="仿宋"/>
          <w:b w:val="0"/>
          <w:bCs w:val="0"/>
          <w:sz w:val="28"/>
          <w:szCs w:val="28"/>
          <w:highlight w:val="none"/>
          <w:lang w:val="en-US" w:eastAsia="zh-CN"/>
        </w:rPr>
        <w:t>。</w:t>
      </w:r>
    </w:p>
    <w:p w14:paraId="52EA1C52">
      <w:pPr>
        <w:pStyle w:val="4"/>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right="0" w:firstLine="560" w:firstLineChars="200"/>
        <w:jc w:val="both"/>
        <w:textAlignment w:val="baseline"/>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eastAsia="zh-CN"/>
        </w:rPr>
        <w:t>乙方在服</w:t>
      </w:r>
      <w:r>
        <w:rPr>
          <w:rFonts w:hint="eastAsia" w:ascii="仿宋" w:hAnsi="仿宋" w:eastAsia="仿宋" w:cs="仿宋"/>
          <w:b w:val="0"/>
          <w:bCs w:val="0"/>
          <w:sz w:val="28"/>
          <w:szCs w:val="28"/>
          <w:highlight w:val="none"/>
        </w:rPr>
        <w:t>务期内，须定期前往校方进行现场技术交流和服务事项沟通，以确保服务质量和效率。在技术服务过程中，乙方人员在甲方现场时，必须遵守甲方的所有安全管理规定,如违反则责任由乙方承担。</w:t>
      </w:r>
    </w:p>
    <w:p w14:paraId="4B686FC9">
      <w:pPr>
        <w:keepNext w:val="0"/>
        <w:keepLines w:val="0"/>
        <w:pageBreakBefore w:val="0"/>
        <w:widowControl w:val="0"/>
        <w:kinsoku/>
        <w:wordWrap/>
        <w:overflowPunct/>
        <w:topLinePunct w:val="0"/>
        <w:autoSpaceDE/>
        <w:autoSpaceDN/>
        <w:bidi w:val="0"/>
        <w:adjustRightInd w:val="0"/>
        <w:snapToGrid w:val="0"/>
        <w:spacing w:before="120" w:after="120" w:line="560" w:lineRule="exact"/>
        <w:ind w:left="0"/>
        <w:jc w:val="left"/>
        <w:textAlignment w:val="auto"/>
        <w:outlineLvl w:val="1"/>
        <w:rPr>
          <w:rFonts w:hint="default" w:ascii="黑体" w:hAnsi="黑体" w:eastAsia="黑体" w:cs="黑体"/>
          <w:b/>
          <w:sz w:val="32"/>
          <w:szCs w:val="32"/>
          <w:highlight w:val="none"/>
          <w:lang w:val="en-US" w:eastAsia="zh-CN"/>
        </w:rPr>
      </w:pPr>
      <w:r>
        <w:rPr>
          <w:rFonts w:hint="default" w:ascii="黑体" w:hAnsi="黑体" w:eastAsia="黑体" w:cs="黑体"/>
          <w:b/>
          <w:sz w:val="32"/>
          <w:szCs w:val="32"/>
          <w:highlight w:val="none"/>
          <w:lang w:val="en-US" w:eastAsia="zh-CN"/>
        </w:rPr>
        <w:t xml:space="preserve">第四条 </w:t>
      </w:r>
      <w:r>
        <w:rPr>
          <w:rFonts w:hint="default" w:ascii="黑体" w:hAnsi="黑体" w:eastAsia="黑体" w:cs="黑体"/>
          <w:b/>
          <w:sz w:val="32"/>
          <w:szCs w:val="32"/>
          <w:highlight w:val="none"/>
        </w:rPr>
        <w:t>技术信息和经营信息保密事项</w:t>
      </w:r>
    </w:p>
    <w:p w14:paraId="3F0E8728">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方正仿宋_GB2312" w:cs="Times New Roman"/>
          <w:sz w:val="24"/>
          <w:szCs w:val="24"/>
          <w:highlight w:val="none"/>
          <w:lang w:val="en-US" w:eastAsia="zh-CN"/>
        </w:rPr>
      </w:pPr>
      <w:r>
        <w:rPr>
          <w:rFonts w:hint="eastAsia" w:ascii="仿宋" w:hAnsi="仿宋" w:eastAsia="仿宋" w:cs="仿宋"/>
          <w:sz w:val="28"/>
          <w:szCs w:val="28"/>
          <w:highlight w:val="none"/>
          <w:lang w:val="en-US" w:eastAsia="zh-CN"/>
        </w:rPr>
        <w:t>对服务过程中获取的甲方技术信息和商业秘密，乙方负有保密义务。乙方或乙方工作人员泄露甲方的信息和秘密的，应当承当相应法律责任。保密义务不随本合同解除而终止。</w:t>
      </w:r>
    </w:p>
    <w:p w14:paraId="2B232A3C">
      <w:pPr>
        <w:keepNext w:val="0"/>
        <w:keepLines w:val="0"/>
        <w:pageBreakBefore w:val="0"/>
        <w:widowControl w:val="0"/>
        <w:kinsoku/>
        <w:wordWrap/>
        <w:overflowPunct/>
        <w:topLinePunct w:val="0"/>
        <w:autoSpaceDE/>
        <w:autoSpaceDN/>
        <w:bidi w:val="0"/>
        <w:adjustRightInd w:val="0"/>
        <w:snapToGrid w:val="0"/>
        <w:spacing w:before="120" w:after="120" w:line="560" w:lineRule="exact"/>
        <w:ind w:left="0"/>
        <w:jc w:val="left"/>
        <w:textAlignment w:val="auto"/>
        <w:outlineLvl w:val="1"/>
        <w:rPr>
          <w:rFonts w:hint="default" w:ascii="Times New Roman" w:hAnsi="Times New Roman" w:eastAsia="方正仿宋_GB2312" w:cs="Times New Roman"/>
          <w:sz w:val="24"/>
          <w:szCs w:val="24"/>
          <w:highlight w:val="none"/>
          <w:lang w:val="en-US" w:eastAsia="zh-CN"/>
        </w:rPr>
      </w:pPr>
      <w:r>
        <w:rPr>
          <w:rFonts w:hint="default" w:ascii="黑体" w:hAnsi="黑体" w:eastAsia="黑体" w:cs="黑体"/>
          <w:b/>
          <w:sz w:val="32"/>
          <w:szCs w:val="32"/>
          <w:highlight w:val="none"/>
          <w:lang w:val="en-US" w:eastAsia="zh-CN"/>
        </w:rPr>
        <w:t>第五条 风险责任的承担</w:t>
      </w:r>
    </w:p>
    <w:p w14:paraId="3E0E67FF">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在本合同规定的服务工作由乙方承担主要责任，所涉及到的其他问题双方协商解决。乙方开发的系统应符合国家法律法规及知识产权的有关规定，乙方承担由此产生的所有法律后果。</w:t>
      </w:r>
    </w:p>
    <w:bookmarkEnd w:id="4"/>
    <w:p w14:paraId="2C5E05D5">
      <w:pPr>
        <w:keepNext w:val="0"/>
        <w:keepLines w:val="0"/>
        <w:pageBreakBefore w:val="0"/>
        <w:widowControl w:val="0"/>
        <w:kinsoku/>
        <w:wordWrap/>
        <w:overflowPunct/>
        <w:topLinePunct w:val="0"/>
        <w:autoSpaceDE/>
        <w:autoSpaceDN/>
        <w:bidi w:val="0"/>
        <w:adjustRightInd w:val="0"/>
        <w:snapToGrid w:val="0"/>
        <w:spacing w:before="120" w:after="120" w:line="560" w:lineRule="exact"/>
        <w:ind w:left="0"/>
        <w:jc w:val="left"/>
        <w:textAlignment w:val="auto"/>
        <w:outlineLvl w:val="1"/>
        <w:rPr>
          <w:rFonts w:hint="default" w:ascii="黑体" w:hAnsi="黑体" w:eastAsia="黑体" w:cs="黑体"/>
          <w:b/>
          <w:sz w:val="32"/>
          <w:szCs w:val="32"/>
          <w:highlight w:val="none"/>
          <w:lang w:val="en-US" w:eastAsia="zh-CN"/>
        </w:rPr>
      </w:pPr>
      <w:bookmarkStart w:id="5" w:name="heading_18"/>
      <w:r>
        <w:rPr>
          <w:rFonts w:hint="default" w:ascii="黑体" w:hAnsi="黑体" w:eastAsia="黑体" w:cs="黑体"/>
          <w:b/>
          <w:sz w:val="32"/>
          <w:szCs w:val="32"/>
          <w:highlight w:val="none"/>
          <w:lang w:val="en-US" w:eastAsia="zh-CN"/>
        </w:rPr>
        <w:t>第</w:t>
      </w:r>
      <w:r>
        <w:rPr>
          <w:rFonts w:hint="eastAsia" w:ascii="黑体" w:hAnsi="黑体" w:eastAsia="黑体" w:cs="黑体"/>
          <w:b/>
          <w:sz w:val="32"/>
          <w:szCs w:val="32"/>
          <w:highlight w:val="none"/>
          <w:lang w:val="en-US" w:eastAsia="zh-CN"/>
        </w:rPr>
        <w:t>六</w:t>
      </w:r>
      <w:r>
        <w:rPr>
          <w:rFonts w:hint="default" w:ascii="黑体" w:hAnsi="黑体" w:eastAsia="黑体" w:cs="黑体"/>
          <w:b/>
          <w:sz w:val="32"/>
          <w:szCs w:val="32"/>
          <w:highlight w:val="none"/>
          <w:lang w:val="en-US" w:eastAsia="zh-CN"/>
        </w:rPr>
        <w:t>条 违约责任</w:t>
      </w:r>
      <w:bookmarkEnd w:id="5"/>
    </w:p>
    <w:p w14:paraId="6B4CB200">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highlight w:val="none"/>
          <w:lang w:val="en-US" w:eastAsia="zh-CN"/>
        </w:rPr>
      </w:pPr>
      <w:bookmarkStart w:id="6" w:name="heading_20"/>
      <w:r>
        <w:rPr>
          <w:rFonts w:hint="eastAsia" w:ascii="仿宋" w:hAnsi="仿宋" w:eastAsia="仿宋" w:cs="仿宋"/>
          <w:sz w:val="28"/>
          <w:szCs w:val="28"/>
          <w:highlight w:val="none"/>
          <w:lang w:val="en-US" w:eastAsia="zh-CN"/>
        </w:rPr>
        <w:t>违反本合同约定，违约方应按照《中华人民共和国民法典》有关条款的规定，承担违约责任。</w:t>
      </w:r>
    </w:p>
    <w:p w14:paraId="57C5AF3E">
      <w:pPr>
        <w:keepNext w:val="0"/>
        <w:keepLines w:val="0"/>
        <w:pageBreakBefore w:val="0"/>
        <w:wordWrap/>
        <w:overflowPunct/>
        <w:topLinePunct w:val="0"/>
        <w:bidi w:val="0"/>
        <w:adjustRightInd w:val="0"/>
        <w:snapToGrid w:val="0"/>
        <w:spacing w:line="560" w:lineRule="exact"/>
        <w:rPr>
          <w:rFonts w:hint="eastAsia" w:ascii="仿宋" w:hAnsi="仿宋" w:eastAsia="仿宋" w:cs="仿宋"/>
          <w:sz w:val="28"/>
          <w:szCs w:val="24"/>
          <w:highlight w:val="none"/>
        </w:rPr>
      </w:pPr>
      <w:r>
        <w:rPr>
          <w:rFonts w:hint="eastAsia" w:ascii="仿宋" w:hAnsi="仿宋" w:eastAsia="仿宋" w:cs="仿宋"/>
          <w:sz w:val="28"/>
          <w:szCs w:val="24"/>
          <w:highlight w:val="none"/>
          <w:lang w:val="en-US" w:eastAsia="zh-CN"/>
        </w:rPr>
        <w:t xml:space="preserve">6.1 </w:t>
      </w:r>
      <w:r>
        <w:rPr>
          <w:rFonts w:hint="eastAsia" w:ascii="仿宋" w:hAnsi="仿宋" w:eastAsia="仿宋" w:cs="仿宋"/>
          <w:sz w:val="28"/>
          <w:szCs w:val="24"/>
          <w:highlight w:val="none"/>
        </w:rPr>
        <w:t>如甲方迟延付款，则每迟延1日，甲方应按合同总价的0.1%向乙方支付违约金。若乙方迟延本协议约定工作日程，则每迟延1日，乙方应按合同总价的0.1%向甲方支付违约金。</w:t>
      </w:r>
    </w:p>
    <w:p w14:paraId="43E64381">
      <w:pPr>
        <w:keepNext w:val="0"/>
        <w:keepLines w:val="0"/>
        <w:pageBreakBefore w:val="0"/>
        <w:wordWrap/>
        <w:overflowPunct/>
        <w:topLinePunct w:val="0"/>
        <w:bidi w:val="0"/>
        <w:adjustRightInd w:val="0"/>
        <w:snapToGrid w:val="0"/>
        <w:spacing w:line="560" w:lineRule="exact"/>
        <w:rPr>
          <w:rFonts w:hint="eastAsia" w:ascii="仿宋" w:hAnsi="仿宋" w:eastAsia="仿宋" w:cs="仿宋"/>
          <w:sz w:val="28"/>
          <w:szCs w:val="24"/>
          <w:highlight w:val="none"/>
        </w:rPr>
      </w:pPr>
      <w:r>
        <w:rPr>
          <w:rFonts w:hint="eastAsia" w:ascii="仿宋" w:hAnsi="仿宋" w:eastAsia="仿宋" w:cs="仿宋"/>
          <w:sz w:val="28"/>
          <w:szCs w:val="24"/>
          <w:highlight w:val="none"/>
          <w:lang w:val="en-US" w:eastAsia="zh-CN"/>
        </w:rPr>
        <w:t xml:space="preserve">6.2 </w:t>
      </w:r>
      <w:r>
        <w:rPr>
          <w:rFonts w:hint="eastAsia" w:ascii="仿宋" w:hAnsi="仿宋" w:eastAsia="仿宋" w:cs="仿宋"/>
          <w:sz w:val="28"/>
          <w:szCs w:val="24"/>
          <w:highlight w:val="none"/>
        </w:rPr>
        <w:t>乙方在合同期内发生违约行为的，甲方有权发出书面整改通知，乙方应在甲方规定期限内整改到位并支付合同总价5%的违约金，乙方未在规定期限内完成整改或合同期内甲方累计发出2次书面整改通知的，甲方有权解除本合同并追回已支付全部款项。</w:t>
      </w:r>
    </w:p>
    <w:p w14:paraId="3DE87068">
      <w:pPr>
        <w:keepNext w:val="0"/>
        <w:keepLines w:val="0"/>
        <w:pageBreakBefore w:val="0"/>
        <w:wordWrap/>
        <w:overflowPunct/>
        <w:topLinePunct w:val="0"/>
        <w:bidi w:val="0"/>
        <w:adjustRightInd w:val="0"/>
        <w:snapToGrid w:val="0"/>
        <w:spacing w:line="560" w:lineRule="exact"/>
        <w:rPr>
          <w:rFonts w:hint="eastAsia" w:ascii="仿宋" w:hAnsi="仿宋" w:eastAsia="仿宋" w:cs="仿宋"/>
          <w:sz w:val="28"/>
          <w:szCs w:val="24"/>
          <w:highlight w:val="none"/>
        </w:rPr>
      </w:pPr>
      <w:r>
        <w:rPr>
          <w:rFonts w:hint="eastAsia" w:ascii="仿宋" w:hAnsi="仿宋" w:eastAsia="仿宋" w:cs="仿宋"/>
          <w:sz w:val="28"/>
          <w:szCs w:val="24"/>
          <w:highlight w:val="none"/>
          <w:lang w:val="en-US" w:eastAsia="zh-CN"/>
        </w:rPr>
        <w:t xml:space="preserve">6.3 </w:t>
      </w:r>
      <w:r>
        <w:rPr>
          <w:rFonts w:hint="eastAsia" w:ascii="仿宋" w:hAnsi="仿宋" w:eastAsia="仿宋" w:cs="仿宋"/>
          <w:sz w:val="28"/>
          <w:szCs w:val="24"/>
          <w:highlight w:val="none"/>
        </w:rPr>
        <w:t>因乙方违约给甲方造成损失超过违约金金额的，超出部分乙方应继续承担赔偿责任。</w:t>
      </w:r>
    </w:p>
    <w:p w14:paraId="47FB9D76">
      <w:pPr>
        <w:keepNext w:val="0"/>
        <w:keepLines w:val="0"/>
        <w:pageBreakBefore w:val="0"/>
        <w:wordWrap/>
        <w:overflowPunct/>
        <w:topLinePunct w:val="0"/>
        <w:bidi w:val="0"/>
        <w:adjustRightInd w:val="0"/>
        <w:snapToGrid w:val="0"/>
        <w:spacing w:line="560" w:lineRule="exact"/>
        <w:rPr>
          <w:rFonts w:hint="eastAsia" w:ascii="仿宋" w:hAnsi="仿宋" w:eastAsia="仿宋" w:cs="仿宋"/>
          <w:sz w:val="28"/>
          <w:szCs w:val="24"/>
          <w:highlight w:val="none"/>
        </w:rPr>
      </w:pPr>
      <w:r>
        <w:rPr>
          <w:rFonts w:hint="eastAsia" w:ascii="仿宋" w:hAnsi="仿宋" w:eastAsia="仿宋" w:cs="仿宋"/>
          <w:sz w:val="28"/>
          <w:szCs w:val="24"/>
          <w:highlight w:val="none"/>
          <w:lang w:val="en-US" w:eastAsia="zh-CN"/>
        </w:rPr>
        <w:t xml:space="preserve">6.4 </w:t>
      </w:r>
      <w:r>
        <w:rPr>
          <w:rFonts w:hint="eastAsia" w:ascii="仿宋" w:hAnsi="仿宋" w:eastAsia="仿宋" w:cs="仿宋"/>
          <w:sz w:val="28"/>
          <w:szCs w:val="24"/>
          <w:highlight w:val="none"/>
        </w:rPr>
        <w:t>如因双方任一方违约导致合同无法继续履行时，对方有权单方解除合同。</w:t>
      </w:r>
    </w:p>
    <w:p w14:paraId="02CB8245">
      <w:pPr>
        <w:keepNext w:val="0"/>
        <w:keepLines w:val="0"/>
        <w:pageBreakBefore w:val="0"/>
        <w:widowControl w:val="0"/>
        <w:kinsoku/>
        <w:wordWrap/>
        <w:overflowPunct/>
        <w:topLinePunct w:val="0"/>
        <w:autoSpaceDE/>
        <w:autoSpaceDN/>
        <w:bidi w:val="0"/>
        <w:adjustRightInd w:val="0"/>
        <w:snapToGrid w:val="0"/>
        <w:spacing w:before="120" w:after="120" w:line="560" w:lineRule="exact"/>
        <w:ind w:left="0"/>
        <w:jc w:val="left"/>
        <w:textAlignment w:val="auto"/>
        <w:outlineLvl w:val="1"/>
        <w:rPr>
          <w:rFonts w:hint="default" w:ascii="黑体" w:hAnsi="黑体" w:eastAsia="黑体" w:cs="黑体"/>
          <w:b/>
          <w:sz w:val="32"/>
          <w:szCs w:val="32"/>
          <w:highlight w:val="none"/>
          <w:lang w:val="en-US" w:eastAsia="zh-CN"/>
        </w:rPr>
      </w:pPr>
      <w:r>
        <w:rPr>
          <w:rFonts w:hint="default" w:ascii="黑体" w:hAnsi="黑体" w:eastAsia="黑体" w:cs="黑体"/>
          <w:b/>
          <w:sz w:val="32"/>
          <w:szCs w:val="32"/>
          <w:highlight w:val="none"/>
          <w:lang w:val="en-US" w:eastAsia="zh-CN"/>
        </w:rPr>
        <w:t>第</w:t>
      </w:r>
      <w:r>
        <w:rPr>
          <w:rFonts w:hint="eastAsia" w:ascii="黑体" w:hAnsi="黑体" w:eastAsia="黑体" w:cs="黑体"/>
          <w:b/>
          <w:sz w:val="32"/>
          <w:szCs w:val="32"/>
          <w:highlight w:val="none"/>
          <w:lang w:val="en-US" w:eastAsia="zh-CN"/>
        </w:rPr>
        <w:t>七</w:t>
      </w:r>
      <w:r>
        <w:rPr>
          <w:rFonts w:hint="default" w:ascii="黑体" w:hAnsi="黑体" w:eastAsia="黑体" w:cs="黑体"/>
          <w:b/>
          <w:sz w:val="32"/>
          <w:szCs w:val="32"/>
          <w:highlight w:val="none"/>
          <w:lang w:val="en-US" w:eastAsia="zh-CN"/>
        </w:rPr>
        <w:t>条 合同的变更和终止</w:t>
      </w:r>
      <w:bookmarkEnd w:id="6"/>
    </w:p>
    <w:p w14:paraId="0F9955C9">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sz w:val="28"/>
          <w:szCs w:val="24"/>
          <w:highlight w:val="none"/>
        </w:rPr>
      </w:pPr>
      <w:r>
        <w:rPr>
          <w:rFonts w:hint="eastAsia" w:ascii="仿宋" w:hAnsi="仿宋" w:eastAsia="仿宋" w:cs="仿宋"/>
          <w:sz w:val="28"/>
          <w:szCs w:val="24"/>
          <w:highlight w:val="none"/>
          <w:lang w:val="en-US" w:eastAsia="zh-CN"/>
        </w:rPr>
        <w:t>7.1</w:t>
      </w:r>
      <w:r>
        <w:rPr>
          <w:rFonts w:hint="eastAsia" w:ascii="仿宋" w:hAnsi="仿宋" w:eastAsia="仿宋" w:cs="仿宋"/>
          <w:sz w:val="28"/>
          <w:szCs w:val="24"/>
          <w:highlight w:val="none"/>
        </w:rPr>
        <w:t>未经双方协商一致，任何一方不得擅自变更或终止合同。</w:t>
      </w:r>
    </w:p>
    <w:p w14:paraId="209BD710">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sz w:val="24"/>
          <w:highlight w:val="none"/>
        </w:rPr>
      </w:pPr>
      <w:r>
        <w:rPr>
          <w:rFonts w:hint="eastAsia" w:ascii="仿宋" w:hAnsi="仿宋" w:eastAsia="仿宋" w:cs="仿宋"/>
          <w:sz w:val="28"/>
          <w:szCs w:val="24"/>
          <w:highlight w:val="none"/>
          <w:lang w:val="en-US" w:eastAsia="zh-CN"/>
        </w:rPr>
        <w:t xml:space="preserve">7.2 </w:t>
      </w:r>
      <w:r>
        <w:rPr>
          <w:rFonts w:hint="eastAsia" w:ascii="仿宋" w:hAnsi="仿宋" w:eastAsia="仿宋" w:cs="仿宋"/>
          <w:sz w:val="28"/>
          <w:szCs w:val="24"/>
          <w:highlight w:val="none"/>
        </w:rPr>
        <w:t>因不可抗力导致合同无法履行，双方可协商解除合同。</w:t>
      </w:r>
    </w:p>
    <w:p w14:paraId="1DD371D9">
      <w:pPr>
        <w:keepNext w:val="0"/>
        <w:keepLines w:val="0"/>
        <w:pageBreakBefore w:val="0"/>
        <w:widowControl w:val="0"/>
        <w:kinsoku/>
        <w:wordWrap/>
        <w:overflowPunct/>
        <w:topLinePunct w:val="0"/>
        <w:autoSpaceDE/>
        <w:autoSpaceDN/>
        <w:bidi w:val="0"/>
        <w:adjustRightInd w:val="0"/>
        <w:snapToGrid w:val="0"/>
        <w:spacing w:before="120" w:after="120" w:line="560" w:lineRule="exact"/>
        <w:ind w:left="0"/>
        <w:jc w:val="left"/>
        <w:textAlignment w:val="auto"/>
        <w:outlineLvl w:val="1"/>
        <w:rPr>
          <w:rFonts w:hint="default" w:ascii="黑体" w:hAnsi="黑体" w:eastAsia="黑体" w:cs="黑体"/>
          <w:b/>
          <w:sz w:val="32"/>
          <w:szCs w:val="32"/>
          <w:highlight w:val="none"/>
          <w:lang w:val="en-US" w:eastAsia="zh-CN"/>
        </w:rPr>
      </w:pPr>
      <w:bookmarkStart w:id="7" w:name="heading_21"/>
      <w:r>
        <w:rPr>
          <w:rFonts w:hint="default" w:ascii="黑体" w:hAnsi="黑体" w:eastAsia="黑体" w:cs="黑体"/>
          <w:b/>
          <w:sz w:val="32"/>
          <w:szCs w:val="32"/>
          <w:highlight w:val="none"/>
          <w:lang w:val="en-US" w:eastAsia="zh-CN"/>
        </w:rPr>
        <w:t>第</w:t>
      </w:r>
      <w:r>
        <w:rPr>
          <w:rFonts w:hint="eastAsia" w:ascii="黑体" w:hAnsi="黑体" w:eastAsia="黑体" w:cs="黑体"/>
          <w:b/>
          <w:sz w:val="32"/>
          <w:szCs w:val="32"/>
          <w:highlight w:val="none"/>
          <w:lang w:val="en-US" w:eastAsia="zh-CN"/>
        </w:rPr>
        <w:t>八</w:t>
      </w:r>
      <w:r>
        <w:rPr>
          <w:rFonts w:hint="default" w:ascii="黑体" w:hAnsi="黑体" w:eastAsia="黑体" w:cs="黑体"/>
          <w:b/>
          <w:sz w:val="32"/>
          <w:szCs w:val="32"/>
          <w:highlight w:val="none"/>
          <w:lang w:val="en-US" w:eastAsia="zh-CN"/>
        </w:rPr>
        <w:t>条 争议的解决</w:t>
      </w:r>
      <w:bookmarkEnd w:id="7"/>
    </w:p>
    <w:p w14:paraId="796EFE9D">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仿宋" w:hAnsi="仿宋" w:eastAsia="仿宋" w:cs="仿宋"/>
          <w:sz w:val="28"/>
          <w:szCs w:val="24"/>
          <w:highlight w:val="none"/>
        </w:rPr>
      </w:pPr>
      <w:bookmarkStart w:id="8" w:name="heading_22"/>
      <w:r>
        <w:rPr>
          <w:rFonts w:hint="eastAsia" w:ascii="仿宋" w:hAnsi="仿宋" w:eastAsia="仿宋" w:cs="仿宋"/>
          <w:sz w:val="28"/>
          <w:szCs w:val="24"/>
          <w:highlight w:val="none"/>
        </w:rPr>
        <w:t>因履行本合同发生的争议，由当事人协商解决，协商不成的，依法向甲方所在地人民法院起诉。</w:t>
      </w:r>
    </w:p>
    <w:p w14:paraId="48D4C6A2">
      <w:pPr>
        <w:keepNext w:val="0"/>
        <w:keepLines w:val="0"/>
        <w:pageBreakBefore w:val="0"/>
        <w:widowControl w:val="0"/>
        <w:kinsoku/>
        <w:wordWrap/>
        <w:overflowPunct/>
        <w:topLinePunct w:val="0"/>
        <w:autoSpaceDE/>
        <w:autoSpaceDN/>
        <w:bidi w:val="0"/>
        <w:adjustRightInd w:val="0"/>
        <w:snapToGrid w:val="0"/>
        <w:spacing w:before="120" w:after="120" w:line="560" w:lineRule="exact"/>
        <w:ind w:left="0"/>
        <w:jc w:val="left"/>
        <w:textAlignment w:val="auto"/>
        <w:outlineLvl w:val="1"/>
        <w:rPr>
          <w:rFonts w:hint="default" w:ascii="黑体" w:hAnsi="黑体" w:eastAsia="黑体" w:cs="黑体"/>
          <w:b/>
          <w:sz w:val="32"/>
          <w:szCs w:val="32"/>
          <w:highlight w:val="none"/>
          <w:lang w:val="en-US" w:eastAsia="zh-CN"/>
        </w:rPr>
      </w:pPr>
      <w:r>
        <w:rPr>
          <w:rFonts w:hint="default" w:ascii="黑体" w:hAnsi="黑体" w:eastAsia="黑体" w:cs="黑体"/>
          <w:b/>
          <w:sz w:val="32"/>
          <w:szCs w:val="32"/>
          <w:highlight w:val="none"/>
          <w:lang w:val="en-US" w:eastAsia="zh-CN"/>
        </w:rPr>
        <w:t>第</w:t>
      </w:r>
      <w:r>
        <w:rPr>
          <w:rFonts w:hint="eastAsia" w:ascii="黑体" w:hAnsi="黑体" w:eastAsia="黑体" w:cs="黑体"/>
          <w:b/>
          <w:sz w:val="32"/>
          <w:szCs w:val="32"/>
          <w:highlight w:val="none"/>
          <w:lang w:val="en-US" w:eastAsia="zh-CN"/>
        </w:rPr>
        <w:t>九</w:t>
      </w:r>
      <w:r>
        <w:rPr>
          <w:rFonts w:hint="default" w:ascii="黑体" w:hAnsi="黑体" w:eastAsia="黑体" w:cs="黑体"/>
          <w:b/>
          <w:sz w:val="32"/>
          <w:szCs w:val="32"/>
          <w:highlight w:val="none"/>
          <w:lang w:val="en-US" w:eastAsia="zh-CN"/>
        </w:rPr>
        <w:t>条 其他条款</w:t>
      </w:r>
      <w:bookmarkEnd w:id="8"/>
    </w:p>
    <w:p w14:paraId="2781C546">
      <w:pPr>
        <w:keepNext w:val="0"/>
        <w:keepLines w:val="0"/>
        <w:pageBreakBefore w:val="0"/>
        <w:widowControl w:val="0"/>
        <w:kinsoku/>
        <w:wordWrap/>
        <w:overflowPunct/>
        <w:topLinePunct w:val="0"/>
        <w:autoSpaceDE/>
        <w:autoSpaceDN/>
        <w:bidi w:val="0"/>
        <w:adjustRightInd w:val="0"/>
        <w:snapToGrid w:val="0"/>
        <w:spacing w:before="120" w:after="120" w:line="560" w:lineRule="exact"/>
        <w:jc w:val="left"/>
        <w:textAlignment w:val="auto"/>
        <w:outlineLvl w:val="1"/>
        <w:rPr>
          <w:rFonts w:hint="eastAsia" w:ascii="仿宋" w:hAnsi="仿宋" w:eastAsia="仿宋" w:cs="仿宋"/>
          <w:sz w:val="28"/>
          <w:szCs w:val="24"/>
          <w:highlight w:val="none"/>
        </w:rPr>
      </w:pPr>
      <w:r>
        <w:rPr>
          <w:rFonts w:hint="eastAsia" w:ascii="仿宋" w:hAnsi="仿宋" w:eastAsia="仿宋" w:cs="仿宋"/>
          <w:sz w:val="28"/>
          <w:szCs w:val="24"/>
          <w:highlight w:val="none"/>
          <w:lang w:val="en-US" w:eastAsia="zh-CN"/>
        </w:rPr>
        <w:t>9.1本合同书正本壹式陆份，甲</w:t>
      </w:r>
      <w:r>
        <w:rPr>
          <w:rFonts w:hint="eastAsia" w:ascii="仿宋" w:hAnsi="仿宋" w:eastAsia="仿宋" w:cs="仿宋"/>
          <w:sz w:val="28"/>
          <w:szCs w:val="24"/>
          <w:highlight w:val="none"/>
        </w:rPr>
        <w:t>方执</w:t>
      </w:r>
      <w:r>
        <w:rPr>
          <w:rFonts w:hint="eastAsia" w:ascii="仿宋" w:hAnsi="仿宋" w:eastAsia="仿宋" w:cs="仿宋"/>
          <w:sz w:val="28"/>
          <w:szCs w:val="24"/>
          <w:highlight w:val="none"/>
          <w:lang w:val="en-US" w:eastAsia="zh-CN"/>
        </w:rPr>
        <w:t>肆</w:t>
      </w:r>
      <w:r>
        <w:rPr>
          <w:rFonts w:hint="eastAsia" w:ascii="仿宋" w:hAnsi="仿宋" w:eastAsia="仿宋" w:cs="仿宋"/>
          <w:sz w:val="28"/>
          <w:szCs w:val="24"/>
          <w:highlight w:val="none"/>
        </w:rPr>
        <w:t>份，乙方执贰份，具有同等法律效力。本合同书未涉及事项，由双方本着友好合作精神，视具体情况协商解决。</w:t>
      </w:r>
    </w:p>
    <w:p w14:paraId="4CC0C48F">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sz w:val="28"/>
          <w:szCs w:val="24"/>
          <w:highlight w:val="none"/>
        </w:rPr>
      </w:pPr>
      <w:r>
        <w:rPr>
          <w:rFonts w:hint="eastAsia" w:ascii="仿宋" w:hAnsi="仿宋" w:eastAsia="仿宋" w:cs="仿宋"/>
          <w:sz w:val="28"/>
          <w:szCs w:val="24"/>
          <w:highlight w:val="none"/>
          <w:lang w:val="en-US" w:eastAsia="zh-CN"/>
        </w:rPr>
        <w:t>9.2</w:t>
      </w:r>
      <w:r>
        <w:rPr>
          <w:rFonts w:hint="eastAsia" w:ascii="仿宋" w:hAnsi="仿宋" w:eastAsia="仿宋" w:cs="仿宋"/>
          <w:sz w:val="28"/>
          <w:szCs w:val="24"/>
          <w:highlight w:val="none"/>
        </w:rPr>
        <w:t>双方协商一致和延长或续签合同，每年的服务费用与实施内容与本合同一致。</w:t>
      </w:r>
    </w:p>
    <w:p w14:paraId="6E64BC07">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sz w:val="28"/>
          <w:szCs w:val="24"/>
          <w:highlight w:val="none"/>
        </w:rPr>
      </w:pPr>
      <w:r>
        <w:rPr>
          <w:rFonts w:hint="eastAsia" w:ascii="仿宋" w:hAnsi="仿宋" w:eastAsia="仿宋" w:cs="仿宋"/>
          <w:sz w:val="28"/>
          <w:szCs w:val="24"/>
          <w:highlight w:val="none"/>
          <w:lang w:val="en-US" w:eastAsia="zh-CN"/>
        </w:rPr>
        <w:t>9.3</w:t>
      </w:r>
      <w:r>
        <w:rPr>
          <w:rFonts w:hint="eastAsia" w:ascii="仿宋" w:hAnsi="仿宋" w:eastAsia="仿宋" w:cs="仿宋"/>
          <w:sz w:val="28"/>
          <w:szCs w:val="24"/>
          <w:highlight w:val="none"/>
        </w:rPr>
        <w:t>本合同自双方签字或盖章之日起生效。</w:t>
      </w:r>
    </w:p>
    <w:p w14:paraId="763BA063">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sz w:val="24"/>
          <w:highlight w:val="none"/>
        </w:rPr>
      </w:pPr>
    </w:p>
    <w:p w14:paraId="671CB0EB">
      <w:pPr>
        <w:keepNext w:val="0"/>
        <w:keepLines w:val="0"/>
        <w:pageBreakBefore w:val="0"/>
        <w:widowControl w:val="0"/>
        <w:kinsoku/>
        <w:wordWrap/>
        <w:overflowPunct/>
        <w:topLinePunct w:val="0"/>
        <w:autoSpaceDE/>
        <w:autoSpaceDN/>
        <w:bidi w:val="0"/>
        <w:adjustRightInd w:val="0"/>
        <w:snapToGrid w:val="0"/>
        <w:spacing w:line="560" w:lineRule="exact"/>
        <w:ind w:firstLine="280" w:firstLineChars="1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以下无正文</w:t>
      </w:r>
      <w:r>
        <w:rPr>
          <w:rFonts w:hint="eastAsia" w:ascii="仿宋" w:hAnsi="仿宋" w:eastAsia="仿宋" w:cs="仿宋"/>
          <w:sz w:val="28"/>
          <w:szCs w:val="28"/>
          <w:highlight w:val="none"/>
          <w:lang w:eastAsia="zh-CN"/>
        </w:rPr>
        <w:t>。</w:t>
      </w:r>
    </w:p>
    <w:p w14:paraId="6607CDDD">
      <w:pPr>
        <w:pStyle w:val="2"/>
        <w:keepNext w:val="0"/>
        <w:keepLines w:val="0"/>
        <w:pageBreakBefore w:val="0"/>
        <w:wordWrap/>
        <w:overflowPunct/>
        <w:topLinePunct w:val="0"/>
        <w:bidi w:val="0"/>
        <w:adjustRightInd w:val="0"/>
        <w:snapToGrid w:val="0"/>
        <w:spacing w:line="560" w:lineRule="exact"/>
        <w:rPr>
          <w:rFonts w:hint="eastAsia" w:ascii="仿宋" w:hAnsi="仿宋" w:eastAsia="仿宋" w:cs="仿宋"/>
          <w:sz w:val="28"/>
          <w:szCs w:val="28"/>
          <w:highlight w:val="none"/>
        </w:rPr>
      </w:pPr>
    </w:p>
    <w:p w14:paraId="465AB943">
      <w:pPr>
        <w:keepNext w:val="0"/>
        <w:keepLines w:val="0"/>
        <w:pageBreakBefore w:val="0"/>
        <w:wordWrap/>
        <w:overflowPunct/>
        <w:topLinePunct w:val="0"/>
        <w:bidi w:val="0"/>
        <w:adjustRightInd w:val="0"/>
        <w:snapToGrid w:val="0"/>
        <w:spacing w:before="120" w:after="120" w:line="560" w:lineRule="exact"/>
        <w:ind w:left="0"/>
        <w:jc w:val="left"/>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甲方（采购人）：</w:t>
      </w:r>
      <w:r>
        <w:rPr>
          <w:rFonts w:hint="eastAsia" w:ascii="仿宋" w:hAnsi="仿宋" w:eastAsia="仿宋" w:cs="仿宋"/>
          <w:b/>
          <w:bCs w:val="0"/>
          <w:sz w:val="24"/>
          <w:szCs w:val="24"/>
          <w:highlight w:val="none"/>
          <w:u w:val="single"/>
          <w:lang w:val="en-US" w:eastAsia="zh-CN"/>
        </w:rPr>
        <w:t>南京特殊教育师范学院</w:t>
      </w:r>
      <w:r>
        <w:rPr>
          <w:rFonts w:hint="eastAsia" w:ascii="仿宋" w:hAnsi="仿宋" w:eastAsia="仿宋" w:cs="仿宋"/>
          <w:b/>
          <w:bCs w:val="0"/>
          <w:sz w:val="24"/>
          <w:szCs w:val="24"/>
          <w:highlight w:val="none"/>
        </w:rPr>
        <w:t>（盖章）</w:t>
      </w:r>
      <w:r>
        <w:rPr>
          <w:rFonts w:hint="eastAsia" w:ascii="仿宋" w:hAnsi="仿宋" w:eastAsia="仿宋" w:cs="仿宋"/>
          <w:b/>
          <w:bCs w:val="0"/>
          <w:sz w:val="24"/>
          <w:szCs w:val="24"/>
          <w:highlight w:val="none"/>
          <w:u w:val="single"/>
        </w:rPr>
        <w:br w:type="textWrapping"/>
      </w:r>
      <w:r>
        <w:rPr>
          <w:rFonts w:hint="eastAsia" w:ascii="仿宋" w:hAnsi="仿宋" w:eastAsia="仿宋" w:cs="仿宋"/>
          <w:b/>
          <w:bCs w:val="0"/>
          <w:sz w:val="24"/>
          <w:szCs w:val="24"/>
          <w:highlight w:val="none"/>
        </w:rPr>
        <w:t>代表人：__________________</w:t>
      </w:r>
      <w:r>
        <w:rPr>
          <w:rFonts w:hint="eastAsia" w:ascii="仿宋" w:hAnsi="仿宋" w:eastAsia="仿宋" w:cs="仿宋"/>
          <w:b/>
          <w:bCs w:val="0"/>
          <w:sz w:val="24"/>
          <w:szCs w:val="24"/>
          <w:highlight w:val="none"/>
        </w:rPr>
        <w:br w:type="textWrapping"/>
      </w:r>
      <w:r>
        <w:rPr>
          <w:rFonts w:hint="eastAsia" w:ascii="仿宋" w:hAnsi="仿宋" w:eastAsia="仿宋" w:cs="仿宋"/>
          <w:b/>
          <w:bCs w:val="0"/>
          <w:sz w:val="24"/>
          <w:szCs w:val="24"/>
          <w:highlight w:val="none"/>
        </w:rPr>
        <w:t>日期：__________________</w:t>
      </w:r>
    </w:p>
    <w:p w14:paraId="5ED1F4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adjustRightInd w:val="0"/>
        <w:snapToGrid w:val="0"/>
        <w:spacing w:before="0" w:beforeAutospacing="0" w:after="0" w:afterAutospacing="0" w:line="560" w:lineRule="exact"/>
        <w:ind w:left="0" w:right="0"/>
        <w:jc w:val="left"/>
        <w:rPr>
          <w:rFonts w:hint="eastAsia" w:ascii="仿宋" w:hAnsi="仿宋" w:eastAsia="仿宋" w:cs="仿宋"/>
          <w:b/>
          <w:bCs w:val="0"/>
          <w:kern w:val="0"/>
          <w:sz w:val="24"/>
          <w:szCs w:val="24"/>
          <w:highlight w:val="none"/>
          <w:lang w:val="en-US" w:eastAsia="zh-CN"/>
        </w:rPr>
      </w:pPr>
      <w:r>
        <w:rPr>
          <w:rFonts w:hint="eastAsia" w:ascii="仿宋" w:hAnsi="仿宋" w:eastAsia="仿宋" w:cs="仿宋"/>
          <w:b/>
          <w:bCs w:val="0"/>
          <w:kern w:val="0"/>
          <w:sz w:val="24"/>
          <w:szCs w:val="24"/>
          <w:highlight w:val="none"/>
          <w:lang w:val="en-US" w:eastAsia="zh-CN"/>
        </w:rPr>
        <w:t>电话：</w:t>
      </w:r>
      <w:r>
        <w:rPr>
          <w:rFonts w:hint="eastAsia" w:ascii="仿宋" w:hAnsi="仿宋" w:eastAsia="仿宋" w:cs="仿宋"/>
          <w:b/>
          <w:bCs w:val="0"/>
          <w:kern w:val="0"/>
          <w:sz w:val="24"/>
          <w:szCs w:val="24"/>
          <w:highlight w:val="none"/>
        </w:rPr>
        <w:t>025-8966803</w:t>
      </w:r>
      <w:r>
        <w:rPr>
          <w:rFonts w:hint="eastAsia" w:ascii="仿宋" w:hAnsi="仿宋" w:eastAsia="仿宋" w:cs="仿宋"/>
          <w:b/>
          <w:bCs w:val="0"/>
          <w:kern w:val="0"/>
          <w:sz w:val="24"/>
          <w:szCs w:val="24"/>
          <w:highlight w:val="none"/>
          <w:lang w:val="en-US" w:eastAsia="zh-CN"/>
        </w:rPr>
        <w:t>3</w:t>
      </w:r>
    </w:p>
    <w:p w14:paraId="7F4309F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adjustRightInd w:val="0"/>
        <w:snapToGrid w:val="0"/>
        <w:spacing w:before="0" w:beforeAutospacing="0" w:after="0" w:afterAutospacing="0" w:line="560" w:lineRule="exact"/>
        <w:ind w:left="0" w:right="0"/>
        <w:jc w:val="left"/>
        <w:rPr>
          <w:rFonts w:hint="eastAsia" w:ascii="仿宋" w:hAnsi="仿宋" w:eastAsia="仿宋" w:cs="仿宋"/>
          <w:b/>
          <w:bCs w:val="0"/>
          <w:sz w:val="24"/>
          <w:szCs w:val="24"/>
          <w:highlight w:val="none"/>
        </w:rPr>
      </w:pPr>
    </w:p>
    <w:p w14:paraId="08E84B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adjustRightInd w:val="0"/>
        <w:snapToGrid w:val="0"/>
        <w:spacing w:before="0" w:beforeAutospacing="0" w:after="0" w:afterAutospacing="0" w:line="560" w:lineRule="exact"/>
        <w:ind w:left="0" w:right="0"/>
        <w:jc w:val="left"/>
        <w:rPr>
          <w:rFonts w:hint="eastAsia" w:ascii="仿宋" w:hAnsi="仿宋" w:eastAsia="仿宋" w:cs="仿宋"/>
          <w:b/>
          <w:bCs w:val="0"/>
          <w:kern w:val="0"/>
          <w:sz w:val="24"/>
          <w:szCs w:val="24"/>
          <w:highlight w:val="none"/>
          <w:lang w:val="en-US" w:eastAsia="zh-CN"/>
        </w:rPr>
      </w:pPr>
      <w:r>
        <w:rPr>
          <w:rFonts w:hint="eastAsia" w:ascii="仿宋" w:hAnsi="仿宋" w:eastAsia="仿宋" w:cs="仿宋"/>
          <w:b/>
          <w:bCs w:val="0"/>
          <w:sz w:val="24"/>
          <w:szCs w:val="24"/>
          <w:highlight w:val="none"/>
        </w:rPr>
        <w:t>乙方（供应商）：__________________（盖章）</w:t>
      </w:r>
      <w:r>
        <w:rPr>
          <w:rFonts w:hint="eastAsia" w:ascii="仿宋" w:hAnsi="仿宋" w:eastAsia="仿宋" w:cs="仿宋"/>
          <w:b/>
          <w:bCs w:val="0"/>
          <w:sz w:val="24"/>
          <w:szCs w:val="24"/>
          <w:highlight w:val="none"/>
        </w:rPr>
        <w:br w:type="textWrapping"/>
      </w:r>
      <w:r>
        <w:rPr>
          <w:rFonts w:hint="eastAsia" w:ascii="仿宋" w:hAnsi="仿宋" w:eastAsia="仿宋" w:cs="仿宋"/>
          <w:b/>
          <w:bCs w:val="0"/>
          <w:sz w:val="24"/>
          <w:szCs w:val="24"/>
          <w:highlight w:val="none"/>
        </w:rPr>
        <w:t>代表人：__________________</w:t>
      </w:r>
      <w:r>
        <w:rPr>
          <w:rFonts w:hint="eastAsia" w:ascii="仿宋" w:hAnsi="仿宋" w:eastAsia="仿宋" w:cs="仿宋"/>
          <w:b/>
          <w:bCs w:val="0"/>
          <w:sz w:val="24"/>
          <w:szCs w:val="24"/>
          <w:highlight w:val="none"/>
        </w:rPr>
        <w:br w:type="textWrapping"/>
      </w:r>
      <w:r>
        <w:rPr>
          <w:rFonts w:hint="eastAsia" w:ascii="仿宋" w:hAnsi="仿宋" w:eastAsia="仿宋" w:cs="仿宋"/>
          <w:b/>
          <w:bCs w:val="0"/>
          <w:kern w:val="0"/>
          <w:sz w:val="24"/>
          <w:szCs w:val="24"/>
          <w:highlight w:val="none"/>
          <w:lang w:val="en-US" w:eastAsia="zh-CN"/>
        </w:rPr>
        <w:t>日期：__________________</w:t>
      </w:r>
    </w:p>
    <w:p w14:paraId="577C7E7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adjustRightInd w:val="0"/>
        <w:snapToGrid w:val="0"/>
        <w:spacing w:before="0" w:beforeAutospacing="0" w:after="0" w:afterAutospacing="0" w:line="560" w:lineRule="exact"/>
        <w:ind w:left="0" w:right="0"/>
        <w:jc w:val="left"/>
        <w:rPr>
          <w:rFonts w:hint="eastAsia" w:ascii="仿宋" w:hAnsi="仿宋" w:eastAsia="仿宋" w:cs="仿宋"/>
          <w:b/>
          <w:bCs w:val="0"/>
          <w:sz w:val="24"/>
          <w:szCs w:val="24"/>
          <w:highlight w:val="none"/>
        </w:rPr>
      </w:pPr>
      <w:r>
        <w:rPr>
          <w:rFonts w:hint="eastAsia" w:ascii="仿宋" w:hAnsi="仿宋" w:eastAsia="仿宋" w:cs="仿宋"/>
          <w:b/>
          <w:bCs w:val="0"/>
          <w:kern w:val="0"/>
          <w:sz w:val="24"/>
          <w:szCs w:val="24"/>
          <w:highlight w:val="none"/>
          <w:lang w:val="en-US" w:eastAsia="zh-CN"/>
        </w:rPr>
        <w:t>电话：</w:t>
      </w:r>
    </w:p>
    <w:sectPr>
      <w:headerReference r:id="rId3" w:type="default"/>
      <w:footerReference r:id="rId4" w:type="default"/>
      <w:pgSz w:w="11905" w:h="1684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42148D-62E3-4997-9C94-565BD1520D2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F6CF2B0-27F9-4509-9F77-FD7B1F546D29}"/>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embedRegular r:id="rId3" w:fontKey="{DCEB3B7C-14B5-4C18-9FF9-C0FDE3B320F9}"/>
  </w:font>
  <w:font w:name="仿宋_GB2312">
    <w:panose1 w:val="02010609030101010101"/>
    <w:charset w:val="86"/>
    <w:family w:val="modern"/>
    <w:pitch w:val="default"/>
    <w:sig w:usb0="00000001" w:usb1="080E0000" w:usb2="00000000" w:usb3="00000000" w:csb0="00040000" w:csb1="00000000"/>
    <w:embedRegular r:id="rId4" w:fontKey="{B9435145-9E88-4008-99FA-B622F9C1A668}"/>
  </w:font>
  <w:font w:name="方正仿宋_GB2312">
    <w:panose1 w:val="02000000000000000000"/>
    <w:charset w:val="86"/>
    <w:family w:val="auto"/>
    <w:pitch w:val="default"/>
    <w:sig w:usb0="A00002BF" w:usb1="184F6CFA" w:usb2="00000012" w:usb3="00000000" w:csb0="00040001" w:csb1="00000000"/>
    <w:embedRegular r:id="rId5" w:fontKey="{EC519C82-0579-4927-9B6D-9EFB1DBF9031}"/>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6" w:fontKey="{119252DF-DD00-4D2A-9D31-020D446B869D}"/>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205C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7A1E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A26CF"/>
    <w:multiLevelType w:val="singleLevel"/>
    <w:tmpl w:val="8C9A26CF"/>
    <w:lvl w:ilvl="0" w:tentative="0">
      <w:start w:val="1"/>
      <w:numFmt w:val="decimal"/>
      <w:lvlText w:val="(%1)"/>
      <w:lvlJc w:val="left"/>
      <w:pPr>
        <w:ind w:left="425" w:hanging="425"/>
      </w:pPr>
      <w:rPr>
        <w:rFonts w:hint="default"/>
      </w:rPr>
    </w:lvl>
  </w:abstractNum>
  <w:abstractNum w:abstractNumId="1">
    <w:nsid w:val="ACC43C3F"/>
    <w:multiLevelType w:val="singleLevel"/>
    <w:tmpl w:val="ACC43C3F"/>
    <w:lvl w:ilvl="0" w:tentative="0">
      <w:start w:val="1"/>
      <w:numFmt w:val="decimal"/>
      <w:lvlText w:val="(%1)"/>
      <w:lvlJc w:val="left"/>
      <w:pPr>
        <w:ind w:left="425" w:hanging="425"/>
      </w:pPr>
      <w:rPr>
        <w:rFonts w:hint="default"/>
      </w:rPr>
    </w:lvl>
  </w:abstractNum>
  <w:abstractNum w:abstractNumId="2">
    <w:nsid w:val="32110382"/>
    <w:multiLevelType w:val="singleLevel"/>
    <w:tmpl w:val="32110382"/>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64E69"/>
    <w:rsid w:val="005E6DF3"/>
    <w:rsid w:val="00D9012D"/>
    <w:rsid w:val="01113D6B"/>
    <w:rsid w:val="0167398B"/>
    <w:rsid w:val="023A2E4D"/>
    <w:rsid w:val="023A4BFB"/>
    <w:rsid w:val="025A529E"/>
    <w:rsid w:val="028D7421"/>
    <w:rsid w:val="02B0310F"/>
    <w:rsid w:val="02DE7C7D"/>
    <w:rsid w:val="031F3DF1"/>
    <w:rsid w:val="036A7762"/>
    <w:rsid w:val="03795BF7"/>
    <w:rsid w:val="038720C2"/>
    <w:rsid w:val="03A02A00"/>
    <w:rsid w:val="03F82FC0"/>
    <w:rsid w:val="04C17856"/>
    <w:rsid w:val="050634BB"/>
    <w:rsid w:val="053C73C0"/>
    <w:rsid w:val="05900FD6"/>
    <w:rsid w:val="0599432F"/>
    <w:rsid w:val="05B44CC5"/>
    <w:rsid w:val="061439B5"/>
    <w:rsid w:val="069D39AB"/>
    <w:rsid w:val="06D51397"/>
    <w:rsid w:val="06F21F49"/>
    <w:rsid w:val="07B90CB8"/>
    <w:rsid w:val="0834033F"/>
    <w:rsid w:val="083D3697"/>
    <w:rsid w:val="085D5AE7"/>
    <w:rsid w:val="087D1CE6"/>
    <w:rsid w:val="08FF094D"/>
    <w:rsid w:val="0955056D"/>
    <w:rsid w:val="09F95DFA"/>
    <w:rsid w:val="0A52269C"/>
    <w:rsid w:val="0A747118"/>
    <w:rsid w:val="0AD6392F"/>
    <w:rsid w:val="0AE75B3C"/>
    <w:rsid w:val="0B1B1342"/>
    <w:rsid w:val="0BB377CC"/>
    <w:rsid w:val="0BC814CA"/>
    <w:rsid w:val="0C4274CE"/>
    <w:rsid w:val="0C523489"/>
    <w:rsid w:val="0D676AC1"/>
    <w:rsid w:val="0D6D057B"/>
    <w:rsid w:val="0D706CB1"/>
    <w:rsid w:val="0E3F3599"/>
    <w:rsid w:val="0E4806A0"/>
    <w:rsid w:val="0E7659DC"/>
    <w:rsid w:val="0EA77ABC"/>
    <w:rsid w:val="0FA20284"/>
    <w:rsid w:val="0FA4224E"/>
    <w:rsid w:val="0FB32491"/>
    <w:rsid w:val="0FBF0E36"/>
    <w:rsid w:val="0FC1695C"/>
    <w:rsid w:val="0FF7412C"/>
    <w:rsid w:val="10093E5F"/>
    <w:rsid w:val="10433815"/>
    <w:rsid w:val="104D6442"/>
    <w:rsid w:val="11317B11"/>
    <w:rsid w:val="115B4B8E"/>
    <w:rsid w:val="11755C50"/>
    <w:rsid w:val="11FE3E97"/>
    <w:rsid w:val="12176D07"/>
    <w:rsid w:val="121E62E8"/>
    <w:rsid w:val="12541D09"/>
    <w:rsid w:val="12C30C3D"/>
    <w:rsid w:val="130354DD"/>
    <w:rsid w:val="13B54A2A"/>
    <w:rsid w:val="14151024"/>
    <w:rsid w:val="152C2AC9"/>
    <w:rsid w:val="154F0566"/>
    <w:rsid w:val="155344FA"/>
    <w:rsid w:val="15EE5FD1"/>
    <w:rsid w:val="162D2B22"/>
    <w:rsid w:val="163C6D3C"/>
    <w:rsid w:val="177B1AE6"/>
    <w:rsid w:val="185365BF"/>
    <w:rsid w:val="186C7A6E"/>
    <w:rsid w:val="18AD3F21"/>
    <w:rsid w:val="18C748B7"/>
    <w:rsid w:val="18E436BB"/>
    <w:rsid w:val="193E726F"/>
    <w:rsid w:val="19566367"/>
    <w:rsid w:val="196547FC"/>
    <w:rsid w:val="19E25E4D"/>
    <w:rsid w:val="19F45B80"/>
    <w:rsid w:val="1A002777"/>
    <w:rsid w:val="1A497C7A"/>
    <w:rsid w:val="1A58610F"/>
    <w:rsid w:val="1AA44EB0"/>
    <w:rsid w:val="1B2304CB"/>
    <w:rsid w:val="1BA535D6"/>
    <w:rsid w:val="1BAA299A"/>
    <w:rsid w:val="1C0A168B"/>
    <w:rsid w:val="1CA23671"/>
    <w:rsid w:val="1CFA34AD"/>
    <w:rsid w:val="1CFC5477"/>
    <w:rsid w:val="1CFF2872"/>
    <w:rsid w:val="1D214EDE"/>
    <w:rsid w:val="1D436C02"/>
    <w:rsid w:val="1D6E79F7"/>
    <w:rsid w:val="1D6F3E9B"/>
    <w:rsid w:val="1D772D50"/>
    <w:rsid w:val="1E4E1D03"/>
    <w:rsid w:val="1E566E09"/>
    <w:rsid w:val="1EFD1033"/>
    <w:rsid w:val="1F2B3DF2"/>
    <w:rsid w:val="1FA31BDA"/>
    <w:rsid w:val="1FCB2EDF"/>
    <w:rsid w:val="203767C6"/>
    <w:rsid w:val="204038CD"/>
    <w:rsid w:val="20BB11A5"/>
    <w:rsid w:val="20D02EA3"/>
    <w:rsid w:val="212E5E1B"/>
    <w:rsid w:val="21690C01"/>
    <w:rsid w:val="21B7468A"/>
    <w:rsid w:val="21E12E8E"/>
    <w:rsid w:val="21EE1107"/>
    <w:rsid w:val="230A1F70"/>
    <w:rsid w:val="231D1CA3"/>
    <w:rsid w:val="239F6B5C"/>
    <w:rsid w:val="241E2E4D"/>
    <w:rsid w:val="2432352D"/>
    <w:rsid w:val="243E0123"/>
    <w:rsid w:val="24E0742D"/>
    <w:rsid w:val="259D0E7A"/>
    <w:rsid w:val="25CC175F"/>
    <w:rsid w:val="25D725DE"/>
    <w:rsid w:val="2636646A"/>
    <w:rsid w:val="26AA7CF2"/>
    <w:rsid w:val="270F3FF9"/>
    <w:rsid w:val="272555CB"/>
    <w:rsid w:val="27402404"/>
    <w:rsid w:val="274C0DA9"/>
    <w:rsid w:val="278C564A"/>
    <w:rsid w:val="27BA5D13"/>
    <w:rsid w:val="27C13EDC"/>
    <w:rsid w:val="282B09BF"/>
    <w:rsid w:val="285223EF"/>
    <w:rsid w:val="28546167"/>
    <w:rsid w:val="28562891"/>
    <w:rsid w:val="28844573"/>
    <w:rsid w:val="28D70B46"/>
    <w:rsid w:val="29DA08EE"/>
    <w:rsid w:val="29E7300B"/>
    <w:rsid w:val="2A174C17"/>
    <w:rsid w:val="2A355B25"/>
    <w:rsid w:val="2B762899"/>
    <w:rsid w:val="2B786611"/>
    <w:rsid w:val="2C372028"/>
    <w:rsid w:val="2C502CF6"/>
    <w:rsid w:val="2CA13945"/>
    <w:rsid w:val="2D0D2D89"/>
    <w:rsid w:val="2D426ED6"/>
    <w:rsid w:val="2D5B1D46"/>
    <w:rsid w:val="2D614E83"/>
    <w:rsid w:val="2D7E77E3"/>
    <w:rsid w:val="2DA84860"/>
    <w:rsid w:val="2DCF6290"/>
    <w:rsid w:val="2E0E500A"/>
    <w:rsid w:val="2F61560E"/>
    <w:rsid w:val="2F9C21A2"/>
    <w:rsid w:val="2FC5794B"/>
    <w:rsid w:val="30093CDB"/>
    <w:rsid w:val="30DF4A3C"/>
    <w:rsid w:val="31305298"/>
    <w:rsid w:val="3150593A"/>
    <w:rsid w:val="31E3055C"/>
    <w:rsid w:val="320329AC"/>
    <w:rsid w:val="322E5C7B"/>
    <w:rsid w:val="323D7C6C"/>
    <w:rsid w:val="3287538B"/>
    <w:rsid w:val="329F4483"/>
    <w:rsid w:val="330B38C7"/>
    <w:rsid w:val="330B7D6A"/>
    <w:rsid w:val="333C6176"/>
    <w:rsid w:val="33D5346A"/>
    <w:rsid w:val="34A42225"/>
    <w:rsid w:val="34DA3E98"/>
    <w:rsid w:val="34F8431E"/>
    <w:rsid w:val="34FC3E0F"/>
    <w:rsid w:val="354B08F2"/>
    <w:rsid w:val="354E03E2"/>
    <w:rsid w:val="359C2EFC"/>
    <w:rsid w:val="35D408E8"/>
    <w:rsid w:val="36603F29"/>
    <w:rsid w:val="36F154C9"/>
    <w:rsid w:val="38123283"/>
    <w:rsid w:val="38233460"/>
    <w:rsid w:val="38390ED6"/>
    <w:rsid w:val="388A1731"/>
    <w:rsid w:val="388C54AA"/>
    <w:rsid w:val="38F8669B"/>
    <w:rsid w:val="390239BE"/>
    <w:rsid w:val="39194863"/>
    <w:rsid w:val="39331DC9"/>
    <w:rsid w:val="396F26D5"/>
    <w:rsid w:val="397877DC"/>
    <w:rsid w:val="397A17A6"/>
    <w:rsid w:val="3A0B68A2"/>
    <w:rsid w:val="3A2A4F7A"/>
    <w:rsid w:val="3A3C4CAD"/>
    <w:rsid w:val="3AA840F1"/>
    <w:rsid w:val="3B190B4B"/>
    <w:rsid w:val="3BB30F9F"/>
    <w:rsid w:val="3BB36BD6"/>
    <w:rsid w:val="3C1A2DCC"/>
    <w:rsid w:val="3C664263"/>
    <w:rsid w:val="3C8F37BA"/>
    <w:rsid w:val="3D09356D"/>
    <w:rsid w:val="3D0C0967"/>
    <w:rsid w:val="3D402D06"/>
    <w:rsid w:val="3D6C6210"/>
    <w:rsid w:val="3DB01C3A"/>
    <w:rsid w:val="3DFD29A6"/>
    <w:rsid w:val="3E0930F8"/>
    <w:rsid w:val="3EC3774B"/>
    <w:rsid w:val="3F19380F"/>
    <w:rsid w:val="3FFC1167"/>
    <w:rsid w:val="409F7D44"/>
    <w:rsid w:val="40C652D1"/>
    <w:rsid w:val="40E1210B"/>
    <w:rsid w:val="40F40462"/>
    <w:rsid w:val="41200E85"/>
    <w:rsid w:val="41792343"/>
    <w:rsid w:val="41913B31"/>
    <w:rsid w:val="423D7815"/>
    <w:rsid w:val="42462B6D"/>
    <w:rsid w:val="42470693"/>
    <w:rsid w:val="42AB6E74"/>
    <w:rsid w:val="42CD2946"/>
    <w:rsid w:val="43454BD3"/>
    <w:rsid w:val="43A044FF"/>
    <w:rsid w:val="43D67F21"/>
    <w:rsid w:val="44F71EFD"/>
    <w:rsid w:val="46081EE8"/>
    <w:rsid w:val="46623CEE"/>
    <w:rsid w:val="467A2DE5"/>
    <w:rsid w:val="46F96400"/>
    <w:rsid w:val="46FA608A"/>
    <w:rsid w:val="47354F5E"/>
    <w:rsid w:val="47394A4E"/>
    <w:rsid w:val="47E36768"/>
    <w:rsid w:val="482F19AD"/>
    <w:rsid w:val="484511D1"/>
    <w:rsid w:val="490966A2"/>
    <w:rsid w:val="491312CF"/>
    <w:rsid w:val="49555444"/>
    <w:rsid w:val="4990798C"/>
    <w:rsid w:val="499A72FA"/>
    <w:rsid w:val="4A0155CC"/>
    <w:rsid w:val="4A031344"/>
    <w:rsid w:val="4A2B43F6"/>
    <w:rsid w:val="4A2D00A4"/>
    <w:rsid w:val="4A3459A1"/>
    <w:rsid w:val="4A4C4A99"/>
    <w:rsid w:val="4A804742"/>
    <w:rsid w:val="4AC40AD3"/>
    <w:rsid w:val="4ADA02F6"/>
    <w:rsid w:val="4BA821A3"/>
    <w:rsid w:val="4BC845F3"/>
    <w:rsid w:val="4BEE392E"/>
    <w:rsid w:val="4BFC24EE"/>
    <w:rsid w:val="4C2630C7"/>
    <w:rsid w:val="4C520360"/>
    <w:rsid w:val="4CAD5597"/>
    <w:rsid w:val="4CF03E01"/>
    <w:rsid w:val="4D043409"/>
    <w:rsid w:val="4D2B4E39"/>
    <w:rsid w:val="4D6C0FAE"/>
    <w:rsid w:val="4E2E44B5"/>
    <w:rsid w:val="4E7B76FB"/>
    <w:rsid w:val="4EB8094F"/>
    <w:rsid w:val="4EBD41B7"/>
    <w:rsid w:val="4ED80FF1"/>
    <w:rsid w:val="4F4E3061"/>
    <w:rsid w:val="4F9A44F8"/>
    <w:rsid w:val="4FB37368"/>
    <w:rsid w:val="4FEE03A0"/>
    <w:rsid w:val="502D711A"/>
    <w:rsid w:val="50850D04"/>
    <w:rsid w:val="508825A3"/>
    <w:rsid w:val="50B74C36"/>
    <w:rsid w:val="50C57353"/>
    <w:rsid w:val="50D92DFE"/>
    <w:rsid w:val="514069D9"/>
    <w:rsid w:val="5176064D"/>
    <w:rsid w:val="51AF590D"/>
    <w:rsid w:val="51C8534D"/>
    <w:rsid w:val="521A1920"/>
    <w:rsid w:val="522400A9"/>
    <w:rsid w:val="52701540"/>
    <w:rsid w:val="52860D64"/>
    <w:rsid w:val="52ED493F"/>
    <w:rsid w:val="53C25DCC"/>
    <w:rsid w:val="53E915AA"/>
    <w:rsid w:val="53F227FF"/>
    <w:rsid w:val="540C7047"/>
    <w:rsid w:val="54790B80"/>
    <w:rsid w:val="548D63DA"/>
    <w:rsid w:val="551074B2"/>
    <w:rsid w:val="555667CB"/>
    <w:rsid w:val="55D734D4"/>
    <w:rsid w:val="56446F6C"/>
    <w:rsid w:val="564C191A"/>
    <w:rsid w:val="56AF0889"/>
    <w:rsid w:val="582C5F09"/>
    <w:rsid w:val="5889510A"/>
    <w:rsid w:val="58DC7930"/>
    <w:rsid w:val="59011144"/>
    <w:rsid w:val="59376914"/>
    <w:rsid w:val="59802ABF"/>
    <w:rsid w:val="5A1D0200"/>
    <w:rsid w:val="5A307F33"/>
    <w:rsid w:val="5A5F6122"/>
    <w:rsid w:val="5ABB76FF"/>
    <w:rsid w:val="5B0B62AA"/>
    <w:rsid w:val="5B2F1F99"/>
    <w:rsid w:val="5BAD55B3"/>
    <w:rsid w:val="5BBE71A1"/>
    <w:rsid w:val="5C2A09B2"/>
    <w:rsid w:val="5C86208C"/>
    <w:rsid w:val="5CAA564F"/>
    <w:rsid w:val="5CDC7EFE"/>
    <w:rsid w:val="5D1A0A26"/>
    <w:rsid w:val="5D1A6C78"/>
    <w:rsid w:val="5D8F31C2"/>
    <w:rsid w:val="5DAD3649"/>
    <w:rsid w:val="5DC6470A"/>
    <w:rsid w:val="5DD60DF1"/>
    <w:rsid w:val="5E653F23"/>
    <w:rsid w:val="5EA902B4"/>
    <w:rsid w:val="5EB6477F"/>
    <w:rsid w:val="5EBD3D5F"/>
    <w:rsid w:val="5EC724E8"/>
    <w:rsid w:val="5ED54C05"/>
    <w:rsid w:val="5F4B3119"/>
    <w:rsid w:val="5F5244A8"/>
    <w:rsid w:val="5FE1582B"/>
    <w:rsid w:val="5FE5531C"/>
    <w:rsid w:val="608763D3"/>
    <w:rsid w:val="60D13AF2"/>
    <w:rsid w:val="60ED55B1"/>
    <w:rsid w:val="60EE6452"/>
    <w:rsid w:val="61047A23"/>
    <w:rsid w:val="61131A15"/>
    <w:rsid w:val="611F2AAF"/>
    <w:rsid w:val="612956DC"/>
    <w:rsid w:val="615A5895"/>
    <w:rsid w:val="61C947C9"/>
    <w:rsid w:val="624F2F20"/>
    <w:rsid w:val="628232F6"/>
    <w:rsid w:val="629D3C8C"/>
    <w:rsid w:val="62BB05B6"/>
    <w:rsid w:val="62BB6808"/>
    <w:rsid w:val="62CA6A4B"/>
    <w:rsid w:val="62CC631F"/>
    <w:rsid w:val="62D358FF"/>
    <w:rsid w:val="632B573B"/>
    <w:rsid w:val="63A4729C"/>
    <w:rsid w:val="644545DB"/>
    <w:rsid w:val="64970BAF"/>
    <w:rsid w:val="64EF2799"/>
    <w:rsid w:val="651D5558"/>
    <w:rsid w:val="652341F0"/>
    <w:rsid w:val="65856C59"/>
    <w:rsid w:val="6606102C"/>
    <w:rsid w:val="665054B9"/>
    <w:rsid w:val="668F1B3D"/>
    <w:rsid w:val="672A5D0A"/>
    <w:rsid w:val="673B3A73"/>
    <w:rsid w:val="67A96C2F"/>
    <w:rsid w:val="67B524DA"/>
    <w:rsid w:val="682664D1"/>
    <w:rsid w:val="6888718C"/>
    <w:rsid w:val="68C301C4"/>
    <w:rsid w:val="68F24605"/>
    <w:rsid w:val="69344C1E"/>
    <w:rsid w:val="69F745C9"/>
    <w:rsid w:val="6A024D1C"/>
    <w:rsid w:val="6A94006A"/>
    <w:rsid w:val="6B030D4C"/>
    <w:rsid w:val="6B6D2669"/>
    <w:rsid w:val="6B792DBC"/>
    <w:rsid w:val="6B8F438D"/>
    <w:rsid w:val="6BAC3191"/>
    <w:rsid w:val="6BB169FA"/>
    <w:rsid w:val="6CC22541"/>
    <w:rsid w:val="6CC85DA9"/>
    <w:rsid w:val="6D371181"/>
    <w:rsid w:val="6D3C0545"/>
    <w:rsid w:val="6DA83A16"/>
    <w:rsid w:val="6E276AFF"/>
    <w:rsid w:val="6E7F06E9"/>
    <w:rsid w:val="6EB26B6A"/>
    <w:rsid w:val="6F03527C"/>
    <w:rsid w:val="6F3C65DA"/>
    <w:rsid w:val="6F8D6E36"/>
    <w:rsid w:val="6FB46AB9"/>
    <w:rsid w:val="6FE07A9C"/>
    <w:rsid w:val="700E441B"/>
    <w:rsid w:val="70710506"/>
    <w:rsid w:val="70772C18"/>
    <w:rsid w:val="708244C1"/>
    <w:rsid w:val="70877D29"/>
    <w:rsid w:val="70C525FF"/>
    <w:rsid w:val="714D4ACF"/>
    <w:rsid w:val="71836742"/>
    <w:rsid w:val="71B96608"/>
    <w:rsid w:val="71CF59F3"/>
    <w:rsid w:val="72563E57"/>
    <w:rsid w:val="727D5888"/>
    <w:rsid w:val="72907369"/>
    <w:rsid w:val="72A76461"/>
    <w:rsid w:val="7349576A"/>
    <w:rsid w:val="73D634A1"/>
    <w:rsid w:val="73D96AEE"/>
    <w:rsid w:val="74257F85"/>
    <w:rsid w:val="74756279"/>
    <w:rsid w:val="749B3DA3"/>
    <w:rsid w:val="751B4EE4"/>
    <w:rsid w:val="7557416E"/>
    <w:rsid w:val="75AB270C"/>
    <w:rsid w:val="75D27C98"/>
    <w:rsid w:val="762B73A9"/>
    <w:rsid w:val="7662726E"/>
    <w:rsid w:val="76830F93"/>
    <w:rsid w:val="76832D41"/>
    <w:rsid w:val="76875B4E"/>
    <w:rsid w:val="76C92E49"/>
    <w:rsid w:val="76D67314"/>
    <w:rsid w:val="77065E4C"/>
    <w:rsid w:val="77613082"/>
    <w:rsid w:val="78232A2D"/>
    <w:rsid w:val="78283BA0"/>
    <w:rsid w:val="785E75C1"/>
    <w:rsid w:val="78A0407E"/>
    <w:rsid w:val="798968C0"/>
    <w:rsid w:val="798B2638"/>
    <w:rsid w:val="79E65AC0"/>
    <w:rsid w:val="7A027042"/>
    <w:rsid w:val="7A0917AF"/>
    <w:rsid w:val="7B2E5971"/>
    <w:rsid w:val="7B4735CF"/>
    <w:rsid w:val="7C280612"/>
    <w:rsid w:val="7C7575D0"/>
    <w:rsid w:val="7CC04CEF"/>
    <w:rsid w:val="7CF16C56"/>
    <w:rsid w:val="7D821FA4"/>
    <w:rsid w:val="7DA95D47"/>
    <w:rsid w:val="7DCC1471"/>
    <w:rsid w:val="7E492AC2"/>
    <w:rsid w:val="7E7E09BD"/>
    <w:rsid w:val="7E977CD1"/>
    <w:rsid w:val="7F7678E7"/>
    <w:rsid w:val="7F8D69DE"/>
    <w:rsid w:val="7FA04963"/>
    <w:rsid w:val="7FC06DB4"/>
    <w:rsid w:val="7FEE1B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Verdana" w:hAnsi="Verdana"/>
      <w:szCs w:val="20"/>
    </w:rPr>
  </w:style>
  <w:style w:type="paragraph" w:styleId="3">
    <w:name w:val="annotation text"/>
    <w:basedOn w:val="1"/>
    <w:qFormat/>
    <w:uiPriority w:val="0"/>
    <w:pPr>
      <w:jc w:val="left"/>
    </w:pPr>
  </w:style>
  <w:style w:type="paragraph" w:styleId="4">
    <w:name w:val="Body Text"/>
    <w:basedOn w:val="1"/>
    <w:semiHidden/>
    <w:qFormat/>
    <w:uiPriority w:val="0"/>
    <w:rPr>
      <w:rFonts w:ascii="宋体" w:hAnsi="宋体" w:eastAsia="宋体" w:cs="宋体"/>
      <w:sz w:val="28"/>
      <w:szCs w:val="28"/>
      <w:lang w:val="en-US" w:eastAsia="en-US"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2723</Words>
  <Characters>3003</Characters>
  <TotalTime>14</TotalTime>
  <ScaleCrop>false</ScaleCrop>
  <LinksUpToDate>false</LinksUpToDate>
  <CharactersWithSpaces>3074</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2025-03-31T06:41:00Z</dcterms:created>
  <dc:creator>Apache POI</dc:creator>
  <cp:lastModifiedBy>Administrator</cp:lastModifiedBy>
  <dcterms:modified xsi:type="dcterms:W3CDTF">2025-05-22T06:23:27Z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eyJoZGlkIjoiZTNhMmQ4ZWFiZjU0YjdhZGE5OTM3NDViMTcyNDlhNTgiLCJ1c2VySWQiOiIxMzY2MTk3OTIzIn0=</vt:lpwstr>
  </property>
  <property fmtid="{D5CDD505-2E9C-101B-9397-08002B2CF9AE}" pid="3" name="KSOProductBuildVer">
    <vt:lpwstr>2052-12.1.0.21171</vt:lpwstr>
  </property>
  <property fmtid="{D5CDD505-2E9C-101B-9397-08002B2CF9AE}" pid="4" name="ICV">
    <vt:lpwstr>B1A8162142654B98BA6101C041C3C4FA_13</vt:lpwstr>
  </property>
</Properties>
</file>