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/>
        <w:rPr>
          <w:sz w:val="20"/>
        </w:rPr>
      </w:pPr>
      <w:bookmarkStart w:id="0" w:name="_GoBack"/>
      <w:bookmarkEnd w:id="0"/>
    </w:p>
    <w:p>
      <w:pPr>
        <w:pStyle w:val="3"/>
        <w:ind w:left="0"/>
        <w:rPr>
          <w:sz w:val="20"/>
        </w:rPr>
      </w:pPr>
    </w:p>
    <w:p>
      <w:pPr>
        <w:pStyle w:val="3"/>
        <w:spacing w:before="214"/>
        <w:rPr>
          <w:rFonts w:hint="eastAsia" w:ascii="黑体" w:eastAsia="黑体"/>
        </w:rPr>
      </w:pPr>
      <w:r>
        <w:rPr>
          <w:rFonts w:hint="eastAsia" w:ascii="黑体" w:eastAsia="黑体"/>
        </w:rPr>
        <w:t>附件</w:t>
      </w:r>
    </w:p>
    <w:p>
      <w:pPr>
        <w:pStyle w:val="2"/>
        <w:spacing w:before="29"/>
        <w:ind w:left="3798" w:right="3961"/>
        <w:jc w:val="center"/>
      </w:pPr>
      <w:r>
        <w:t>选题方向</w:t>
      </w:r>
    </w:p>
    <w:p>
      <w:pPr>
        <w:pStyle w:val="3"/>
        <w:ind w:left="0"/>
        <w:rPr>
          <w:sz w:val="20"/>
        </w:rPr>
      </w:pPr>
    </w:p>
    <w:p>
      <w:pPr>
        <w:pStyle w:val="3"/>
        <w:spacing w:before="8"/>
        <w:ind w:left="0"/>
        <w:rPr>
          <w:sz w:val="28"/>
        </w:rPr>
      </w:pPr>
    </w:p>
    <w:p>
      <w:pPr>
        <w:pStyle w:val="3"/>
        <w:spacing w:before="54"/>
        <w:rPr>
          <w:rFonts w:hint="eastAsia" w:ascii="黑体" w:eastAsia="黑体"/>
        </w:rPr>
      </w:pPr>
      <w:r>
        <w:rPr>
          <w:rFonts w:hint="eastAsia" w:ascii="黑体" w:eastAsia="黑体"/>
        </w:rPr>
        <w:t>专项项目</w:t>
      </w:r>
    </w:p>
    <w:p>
      <w:pPr>
        <w:pStyle w:val="7"/>
        <w:numPr>
          <w:ilvl w:val="0"/>
          <w:numId w:val="1"/>
        </w:numPr>
        <w:tabs>
          <w:tab w:val="left" w:pos="1149"/>
        </w:tabs>
        <w:spacing w:before="150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百年党史视域下的南京红色血脉赓续路径研究</w:t>
      </w:r>
    </w:p>
    <w:p>
      <w:pPr>
        <w:pStyle w:val="7"/>
        <w:numPr>
          <w:ilvl w:val="0"/>
          <w:numId w:val="1"/>
        </w:numPr>
        <w:tabs>
          <w:tab w:val="left" w:pos="1156"/>
        </w:tabs>
        <w:spacing w:before="152" w:after="0" w:line="326" w:lineRule="auto"/>
        <w:ind w:left="109" w:right="263" w:firstLine="640"/>
        <w:jc w:val="left"/>
        <w:rPr>
          <w:sz w:val="32"/>
        </w:rPr>
      </w:pPr>
      <w:r>
        <w:rPr>
          <w:spacing w:val="3"/>
          <w:w w:val="95"/>
          <w:sz w:val="32"/>
        </w:rPr>
        <w:t xml:space="preserve">中国式现代化道路的特质与伦理意蕴研究——以南京城市 </w:t>
      </w:r>
      <w:r>
        <w:rPr>
          <w:sz w:val="32"/>
        </w:rPr>
        <w:t>发展的制度、政策和路径为例</w:t>
      </w:r>
    </w:p>
    <w:p>
      <w:pPr>
        <w:pStyle w:val="7"/>
        <w:numPr>
          <w:ilvl w:val="0"/>
          <w:numId w:val="1"/>
        </w:numPr>
        <w:tabs>
          <w:tab w:val="left" w:pos="1149"/>
        </w:tabs>
        <w:spacing w:before="3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基于三份历史决议的中国共产党总结经验方法论研究</w:t>
      </w:r>
    </w:p>
    <w:p>
      <w:pPr>
        <w:pStyle w:val="3"/>
        <w:spacing w:before="151"/>
        <w:rPr>
          <w:rFonts w:hint="eastAsia" w:ascii="黑体" w:eastAsia="黑体"/>
        </w:rPr>
      </w:pPr>
      <w:r>
        <w:rPr>
          <w:rFonts w:hint="eastAsia" w:ascii="黑体" w:eastAsia="黑体"/>
        </w:rPr>
        <w:t>重大项目</w:t>
      </w:r>
    </w:p>
    <w:p>
      <w:pPr>
        <w:pStyle w:val="3"/>
        <w:spacing w:before="150"/>
        <w:ind w:left="750"/>
      </w:pPr>
      <w:r>
        <w:rPr>
          <w:rFonts w:ascii="Times New Roman" w:eastAsia="Times New Roman"/>
        </w:rPr>
        <w:t>1.</w:t>
      </w:r>
      <w:r>
        <w:rPr>
          <w:rFonts w:ascii="Times New Roman" w:eastAsia="Times New Roman"/>
          <w:spacing w:val="77"/>
        </w:rPr>
        <w:t xml:space="preserve"> </w:t>
      </w:r>
      <w:r>
        <w:t>南京建设服务构建新发展格局示范区对策研究</w:t>
      </w:r>
    </w:p>
    <w:p>
      <w:pPr>
        <w:pStyle w:val="3"/>
        <w:spacing w:before="149"/>
        <w:rPr>
          <w:rFonts w:hint="eastAsia" w:ascii="黑体" w:eastAsia="黑体"/>
        </w:rPr>
      </w:pPr>
      <w:r>
        <w:rPr>
          <w:rFonts w:hint="eastAsia" w:ascii="黑体" w:eastAsia="黑体"/>
        </w:rPr>
        <w:t>重点项目</w:t>
      </w:r>
    </w:p>
    <w:p>
      <w:pPr>
        <w:pStyle w:val="7"/>
        <w:numPr>
          <w:ilvl w:val="0"/>
          <w:numId w:val="2"/>
        </w:numPr>
        <w:tabs>
          <w:tab w:val="left" w:pos="1149"/>
        </w:tabs>
        <w:spacing w:before="152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探索新型融资方式盘活南京国有资产研究</w:t>
      </w:r>
    </w:p>
    <w:p>
      <w:pPr>
        <w:pStyle w:val="7"/>
        <w:numPr>
          <w:ilvl w:val="0"/>
          <w:numId w:val="2"/>
        </w:numPr>
        <w:tabs>
          <w:tab w:val="left" w:pos="1149"/>
        </w:tabs>
        <w:spacing w:before="149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数字经济引领南京产业高质量发展研究</w:t>
      </w:r>
    </w:p>
    <w:p>
      <w:pPr>
        <w:pStyle w:val="7"/>
        <w:numPr>
          <w:ilvl w:val="0"/>
          <w:numId w:val="2"/>
        </w:numPr>
        <w:tabs>
          <w:tab w:val="left" w:pos="1149"/>
        </w:tabs>
        <w:spacing w:before="149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南京城市形象塑造与传播研究</w:t>
      </w:r>
    </w:p>
    <w:p>
      <w:pPr>
        <w:pStyle w:val="7"/>
        <w:numPr>
          <w:ilvl w:val="0"/>
          <w:numId w:val="2"/>
        </w:numPr>
        <w:tabs>
          <w:tab w:val="left" w:pos="1149"/>
        </w:tabs>
        <w:spacing w:before="152" w:after="0" w:line="328" w:lineRule="auto"/>
        <w:ind w:left="109" w:right="270" w:firstLine="640"/>
        <w:jc w:val="left"/>
        <w:rPr>
          <w:sz w:val="32"/>
        </w:rPr>
      </w:pPr>
      <w:r>
        <w:rPr>
          <w:spacing w:val="-1"/>
          <w:sz w:val="32"/>
        </w:rPr>
        <w:t>深化拓展新时代文明实践中心、区级融媒体中心</w:t>
      </w:r>
      <w:r>
        <w:rPr>
          <w:spacing w:val="-38"/>
          <w:sz w:val="32"/>
        </w:rPr>
        <w:t>、“学习强</w:t>
      </w:r>
      <w:r>
        <w:rPr>
          <w:sz w:val="32"/>
        </w:rPr>
        <w:t>国”南京学习平台建设的研究</w:t>
      </w:r>
    </w:p>
    <w:p>
      <w:pPr>
        <w:pStyle w:val="7"/>
        <w:numPr>
          <w:ilvl w:val="0"/>
          <w:numId w:val="2"/>
        </w:numPr>
        <w:tabs>
          <w:tab w:val="left" w:pos="1156"/>
        </w:tabs>
        <w:spacing w:before="0" w:after="0" w:line="328" w:lineRule="auto"/>
        <w:ind w:left="109" w:right="274" w:firstLine="640"/>
        <w:jc w:val="left"/>
        <w:rPr>
          <w:sz w:val="32"/>
        </w:rPr>
      </w:pPr>
      <w:r>
        <w:rPr>
          <w:spacing w:val="3"/>
          <w:w w:val="95"/>
          <w:sz w:val="32"/>
        </w:rPr>
        <w:t xml:space="preserve">“双减”背景下南京深化教育改革构建家校社协同育人机 </w:t>
      </w:r>
      <w:r>
        <w:rPr>
          <w:sz w:val="32"/>
        </w:rPr>
        <w:t>制的研究</w:t>
      </w:r>
    </w:p>
    <w:p>
      <w:pPr>
        <w:pStyle w:val="3"/>
        <w:spacing w:line="407" w:lineRule="exact"/>
        <w:rPr>
          <w:rFonts w:hint="eastAsia" w:ascii="黑体" w:eastAsia="黑体"/>
        </w:rPr>
      </w:pPr>
      <w:r>
        <w:rPr>
          <w:rFonts w:hint="eastAsia" w:ascii="黑体" w:eastAsia="黑体"/>
        </w:rPr>
        <w:t>一般（青年）项目</w:t>
      </w:r>
    </w:p>
    <w:p>
      <w:pPr>
        <w:pStyle w:val="7"/>
        <w:numPr>
          <w:ilvl w:val="0"/>
          <w:numId w:val="3"/>
        </w:numPr>
        <w:tabs>
          <w:tab w:val="left" w:pos="1149"/>
        </w:tabs>
        <w:spacing w:before="145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南京都市圈省际毗邻地区高质量发展研究</w:t>
      </w:r>
    </w:p>
    <w:p>
      <w:pPr>
        <w:spacing w:after="0" w:line="240" w:lineRule="auto"/>
        <w:jc w:val="left"/>
        <w:rPr>
          <w:sz w:val="32"/>
        </w:rPr>
        <w:sectPr>
          <w:footerReference r:id="rId5" w:type="default"/>
          <w:footerReference r:id="rId6" w:type="even"/>
          <w:pgSz w:w="12240" w:h="15840"/>
          <w:pgMar w:top="1500" w:right="1200" w:bottom="1860" w:left="1480" w:header="0" w:footer="1675" w:gutter="0"/>
          <w:cols w:space="720" w:num="1"/>
        </w:sectPr>
      </w:pPr>
    </w:p>
    <w:p>
      <w:pPr>
        <w:pStyle w:val="3"/>
        <w:ind w:left="0"/>
        <w:rPr>
          <w:sz w:val="20"/>
        </w:rPr>
      </w:pPr>
    </w:p>
    <w:p>
      <w:pPr>
        <w:pStyle w:val="3"/>
        <w:ind w:left="0"/>
        <w:rPr>
          <w:sz w:val="20"/>
        </w:rPr>
      </w:pPr>
    </w:p>
    <w:p>
      <w:pPr>
        <w:pStyle w:val="7"/>
        <w:numPr>
          <w:ilvl w:val="0"/>
          <w:numId w:val="3"/>
        </w:numPr>
        <w:tabs>
          <w:tab w:val="left" w:pos="1149"/>
        </w:tabs>
        <w:spacing w:before="214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南京区块链技术和产业创新发展的对策研究</w:t>
      </w:r>
    </w:p>
    <w:p>
      <w:pPr>
        <w:pStyle w:val="7"/>
        <w:numPr>
          <w:ilvl w:val="0"/>
          <w:numId w:val="3"/>
        </w:numPr>
        <w:tabs>
          <w:tab w:val="left" w:pos="1149"/>
        </w:tabs>
        <w:spacing w:before="149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培育具有国际竞争力的南京创新产业集群研究</w:t>
      </w:r>
    </w:p>
    <w:p>
      <w:pPr>
        <w:pStyle w:val="7"/>
        <w:numPr>
          <w:ilvl w:val="0"/>
          <w:numId w:val="3"/>
        </w:numPr>
        <w:tabs>
          <w:tab w:val="left" w:pos="1149"/>
        </w:tabs>
        <w:spacing w:before="152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南京加快制造业发展和壮大实体经济的研究</w:t>
      </w:r>
    </w:p>
    <w:p>
      <w:pPr>
        <w:pStyle w:val="7"/>
        <w:numPr>
          <w:ilvl w:val="0"/>
          <w:numId w:val="3"/>
        </w:numPr>
        <w:tabs>
          <w:tab w:val="left" w:pos="1149"/>
        </w:tabs>
        <w:spacing w:before="149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新发展格局下南京市国有企业改革创新发展路径研究</w:t>
      </w:r>
    </w:p>
    <w:p>
      <w:pPr>
        <w:pStyle w:val="7"/>
        <w:numPr>
          <w:ilvl w:val="0"/>
          <w:numId w:val="3"/>
        </w:numPr>
        <w:tabs>
          <w:tab w:val="left" w:pos="1149"/>
        </w:tabs>
        <w:spacing w:before="150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新时代人才强市建设路径研究</w:t>
      </w:r>
    </w:p>
    <w:p>
      <w:pPr>
        <w:pStyle w:val="7"/>
        <w:numPr>
          <w:ilvl w:val="0"/>
          <w:numId w:val="3"/>
        </w:numPr>
        <w:tabs>
          <w:tab w:val="left" w:pos="1149"/>
        </w:tabs>
        <w:spacing w:before="151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基于信息融合的智慧社区基层党建服务平台研究</w:t>
      </w:r>
    </w:p>
    <w:p>
      <w:pPr>
        <w:pStyle w:val="7"/>
        <w:numPr>
          <w:ilvl w:val="0"/>
          <w:numId w:val="3"/>
        </w:numPr>
        <w:tabs>
          <w:tab w:val="left" w:pos="1156"/>
        </w:tabs>
        <w:spacing w:before="150" w:after="0" w:line="326" w:lineRule="auto"/>
        <w:ind w:left="109" w:right="274" w:firstLine="640"/>
        <w:jc w:val="left"/>
        <w:rPr>
          <w:sz w:val="32"/>
        </w:rPr>
      </w:pPr>
      <w:r>
        <w:rPr>
          <w:spacing w:val="3"/>
          <w:w w:val="95"/>
          <w:sz w:val="32"/>
        </w:rPr>
        <w:t xml:space="preserve">党建引领南京网络社会组织高质量发展助力人民满意的社 </w:t>
      </w:r>
      <w:r>
        <w:rPr>
          <w:sz w:val="32"/>
        </w:rPr>
        <w:t>会主义现代化典范城市建设研究</w:t>
      </w:r>
    </w:p>
    <w:p>
      <w:pPr>
        <w:pStyle w:val="7"/>
        <w:numPr>
          <w:ilvl w:val="0"/>
          <w:numId w:val="3"/>
        </w:numPr>
        <w:tabs>
          <w:tab w:val="left" w:pos="1149"/>
        </w:tabs>
        <w:spacing w:before="5" w:after="0" w:line="240" w:lineRule="auto"/>
        <w:ind w:left="1148" w:right="0" w:hanging="399"/>
        <w:jc w:val="left"/>
        <w:rPr>
          <w:sz w:val="32"/>
        </w:rPr>
      </w:pPr>
      <w:r>
        <w:rPr>
          <w:sz w:val="32"/>
        </w:rPr>
        <w:t>“十四五”时期加强南京国际传播能力建设研究</w:t>
      </w:r>
    </w:p>
    <w:p>
      <w:pPr>
        <w:pStyle w:val="7"/>
        <w:numPr>
          <w:ilvl w:val="0"/>
          <w:numId w:val="3"/>
        </w:numPr>
        <w:tabs>
          <w:tab w:val="left" w:pos="1310"/>
        </w:tabs>
        <w:spacing w:before="150" w:after="0" w:line="240" w:lineRule="auto"/>
        <w:ind w:left="1309" w:right="0" w:hanging="560"/>
        <w:jc w:val="left"/>
        <w:rPr>
          <w:sz w:val="32"/>
        </w:rPr>
      </w:pPr>
      <w:r>
        <w:rPr>
          <w:sz w:val="32"/>
        </w:rPr>
        <w:t>南京国家体育消费试点城市建设研究</w:t>
      </w:r>
    </w:p>
    <w:p>
      <w:pPr>
        <w:pStyle w:val="7"/>
        <w:numPr>
          <w:ilvl w:val="0"/>
          <w:numId w:val="3"/>
        </w:numPr>
        <w:tabs>
          <w:tab w:val="left" w:pos="1298"/>
        </w:tabs>
        <w:spacing w:before="149" w:after="0" w:line="240" w:lineRule="auto"/>
        <w:ind w:left="1297" w:right="0" w:hanging="548"/>
        <w:jc w:val="left"/>
        <w:rPr>
          <w:sz w:val="32"/>
        </w:rPr>
      </w:pPr>
      <w:r>
        <w:rPr>
          <w:sz w:val="32"/>
        </w:rPr>
        <w:t>“三全育人”背景下职业院校思想政治教育路径探究</w:t>
      </w:r>
    </w:p>
    <w:p>
      <w:pPr>
        <w:pStyle w:val="7"/>
        <w:numPr>
          <w:ilvl w:val="0"/>
          <w:numId w:val="3"/>
        </w:numPr>
        <w:tabs>
          <w:tab w:val="left" w:pos="1324"/>
        </w:tabs>
        <w:spacing w:before="152" w:after="0" w:line="326" w:lineRule="auto"/>
        <w:ind w:left="109" w:right="254" w:firstLine="640"/>
        <w:jc w:val="left"/>
        <w:rPr>
          <w:sz w:val="32"/>
        </w:rPr>
      </w:pPr>
      <w:r>
        <w:rPr>
          <w:spacing w:val="11"/>
          <w:w w:val="95"/>
          <w:sz w:val="32"/>
        </w:rPr>
        <w:t xml:space="preserve">南京社会主义现代化典范城市目标下城市有机更新策略 </w:t>
      </w:r>
      <w:r>
        <w:rPr>
          <w:sz w:val="32"/>
        </w:rPr>
        <w:t>研究</w:t>
      </w:r>
    </w:p>
    <w:p>
      <w:pPr>
        <w:pStyle w:val="7"/>
        <w:numPr>
          <w:ilvl w:val="0"/>
          <w:numId w:val="3"/>
        </w:numPr>
        <w:tabs>
          <w:tab w:val="left" w:pos="1310"/>
        </w:tabs>
        <w:spacing w:before="3" w:after="0" w:line="240" w:lineRule="auto"/>
        <w:ind w:left="1309" w:right="0" w:hanging="560"/>
        <w:jc w:val="left"/>
        <w:rPr>
          <w:sz w:val="32"/>
        </w:rPr>
      </w:pPr>
      <w:r>
        <w:rPr>
          <w:sz w:val="32"/>
        </w:rPr>
        <w:t>疫情发展新阶段南京城市数字治理的路径研究</w:t>
      </w:r>
    </w:p>
    <w:p>
      <w:pPr>
        <w:pStyle w:val="7"/>
        <w:numPr>
          <w:ilvl w:val="0"/>
          <w:numId w:val="3"/>
        </w:numPr>
        <w:tabs>
          <w:tab w:val="left" w:pos="1310"/>
        </w:tabs>
        <w:spacing w:before="151" w:after="0" w:line="240" w:lineRule="auto"/>
        <w:ind w:left="1309" w:right="0" w:hanging="560"/>
        <w:jc w:val="left"/>
        <w:rPr>
          <w:sz w:val="32"/>
        </w:rPr>
      </w:pPr>
      <w:r>
        <w:rPr>
          <w:sz w:val="32"/>
        </w:rPr>
        <w:t>医养结合政策优化南京老龄化治理的研究</w:t>
      </w:r>
    </w:p>
    <w:p>
      <w:pPr>
        <w:pStyle w:val="7"/>
        <w:numPr>
          <w:ilvl w:val="0"/>
          <w:numId w:val="3"/>
        </w:numPr>
        <w:tabs>
          <w:tab w:val="left" w:pos="1310"/>
        </w:tabs>
        <w:spacing w:before="150" w:after="0" w:line="240" w:lineRule="auto"/>
        <w:ind w:left="1309" w:right="0" w:hanging="560"/>
        <w:jc w:val="left"/>
        <w:rPr>
          <w:sz w:val="32"/>
        </w:rPr>
      </w:pPr>
      <w:r>
        <w:rPr>
          <w:sz w:val="32"/>
        </w:rPr>
        <w:t>南京建设儿童友好城市的路径研究</w:t>
      </w:r>
    </w:p>
    <w:p>
      <w:pPr>
        <w:pStyle w:val="7"/>
        <w:numPr>
          <w:ilvl w:val="0"/>
          <w:numId w:val="3"/>
        </w:numPr>
        <w:tabs>
          <w:tab w:val="left" w:pos="1310"/>
        </w:tabs>
        <w:spacing w:before="149" w:after="0" w:line="240" w:lineRule="auto"/>
        <w:ind w:left="1309" w:right="0" w:hanging="560"/>
        <w:jc w:val="left"/>
        <w:rPr>
          <w:sz w:val="32"/>
        </w:rPr>
      </w:pPr>
      <w:r>
        <w:rPr>
          <w:sz w:val="32"/>
        </w:rPr>
        <w:t>扩大南京市中等收入群体和形成橄榄型社会结构的研究</w:t>
      </w:r>
    </w:p>
    <w:p>
      <w:pPr>
        <w:pStyle w:val="7"/>
        <w:numPr>
          <w:ilvl w:val="0"/>
          <w:numId w:val="3"/>
        </w:numPr>
        <w:tabs>
          <w:tab w:val="left" w:pos="1310"/>
        </w:tabs>
        <w:spacing w:before="152" w:after="0" w:line="240" w:lineRule="auto"/>
        <w:ind w:left="1309" w:right="0" w:hanging="560"/>
        <w:jc w:val="left"/>
        <w:rPr>
          <w:sz w:val="32"/>
        </w:rPr>
      </w:pPr>
      <w:r>
        <w:rPr>
          <w:w w:val="95"/>
          <w:sz w:val="32"/>
        </w:rPr>
        <w:t>“三治融合”视域下南京基层社会治理现代化研究</w:t>
      </w:r>
    </w:p>
    <w:p>
      <w:pPr>
        <w:pStyle w:val="7"/>
        <w:numPr>
          <w:ilvl w:val="0"/>
          <w:numId w:val="3"/>
        </w:numPr>
        <w:tabs>
          <w:tab w:val="left" w:pos="1310"/>
        </w:tabs>
        <w:spacing w:before="149" w:after="0" w:line="240" w:lineRule="auto"/>
        <w:ind w:left="1309" w:right="0" w:hanging="560"/>
        <w:jc w:val="left"/>
        <w:rPr>
          <w:sz w:val="32"/>
        </w:rPr>
      </w:pPr>
      <w:r>
        <w:rPr>
          <w:w w:val="95"/>
          <w:sz w:val="32"/>
        </w:rPr>
        <w:t>新时期南京深入打好污染防治攻坚战实施路径研究</w:t>
      </w:r>
    </w:p>
    <w:p>
      <w:pPr>
        <w:pStyle w:val="7"/>
        <w:numPr>
          <w:ilvl w:val="0"/>
          <w:numId w:val="3"/>
        </w:numPr>
        <w:tabs>
          <w:tab w:val="left" w:pos="1310"/>
        </w:tabs>
        <w:spacing w:before="149" w:after="0" w:line="240" w:lineRule="auto"/>
        <w:ind w:left="1309" w:right="0" w:hanging="560"/>
        <w:jc w:val="left"/>
        <w:rPr>
          <w:sz w:val="32"/>
        </w:rPr>
      </w:pPr>
      <w:r>
        <w:rPr>
          <w:sz w:val="32"/>
        </w:rPr>
        <w:t>南京城市居民低碳生活方式的实现路径研究</w:t>
      </w:r>
    </w:p>
    <w:sectPr>
      <w:pgSz w:w="12240" w:h="15840"/>
      <w:pgMar w:top="1500" w:right="1200" w:bottom="1860" w:left="1480" w:header="0" w:footer="167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488.3pt;margin-top:697.2pt;height:17.55pt;width:51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49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50" o:spid="_x0000_s2050" o:spt="202" type="#_x0000_t202" style="position:absolute;left:0pt;margin-left:78.45pt;margin-top:697.2pt;height:17.55pt;width:51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49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1148" w:hanging="399"/>
        <w:jc w:val="left"/>
      </w:pPr>
      <w:rPr>
        <w:rFonts w:hint="default" w:ascii="Times New Roman" w:hAnsi="Times New Roman" w:eastAsia="Times New Roman" w:cs="Times New Roman"/>
        <w:w w:val="99"/>
        <w:sz w:val="32"/>
        <w:szCs w:val="3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82" w:hanging="39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24" w:hanging="39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6" w:hanging="39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08" w:hanging="39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50" w:hanging="39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92" w:hanging="39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34" w:hanging="39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76" w:hanging="399"/>
      </w:pPr>
      <w:rPr>
        <w:rFonts w:hint="default"/>
        <w:lang w:val="zh-CN" w:eastAsia="zh-CN" w:bidi="zh-CN"/>
      </w:rPr>
    </w:lvl>
  </w:abstractNum>
  <w:abstractNum w:abstractNumId="1">
    <w:nsid w:val="0248C179"/>
    <w:multiLevelType w:val="multilevel"/>
    <w:tmpl w:val="0248C179"/>
    <w:lvl w:ilvl="0" w:tentative="0">
      <w:start w:val="1"/>
      <w:numFmt w:val="decimal"/>
      <w:lvlText w:val="%1."/>
      <w:lvlJc w:val="left"/>
      <w:pPr>
        <w:ind w:left="1148" w:hanging="399"/>
        <w:jc w:val="left"/>
      </w:pPr>
      <w:rPr>
        <w:rFonts w:hint="default" w:ascii="Times New Roman" w:hAnsi="Times New Roman" w:eastAsia="Times New Roman" w:cs="Times New Roman"/>
        <w:w w:val="99"/>
        <w:sz w:val="32"/>
        <w:szCs w:val="3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82" w:hanging="39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24" w:hanging="39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6" w:hanging="39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08" w:hanging="39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50" w:hanging="39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92" w:hanging="39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34" w:hanging="39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76" w:hanging="399"/>
      </w:pPr>
      <w:rPr>
        <w:rFonts w:hint="default"/>
        <w:lang w:val="zh-CN" w:eastAsia="zh-CN" w:bidi="zh-CN"/>
      </w:rPr>
    </w:lvl>
  </w:abstractNum>
  <w:abstractNum w:abstractNumId="2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1148" w:hanging="399"/>
        <w:jc w:val="left"/>
      </w:pPr>
      <w:rPr>
        <w:rFonts w:hint="default" w:ascii="Times New Roman" w:hAnsi="Times New Roman" w:eastAsia="Times New Roman" w:cs="Times New Roman"/>
        <w:w w:val="99"/>
        <w:sz w:val="32"/>
        <w:szCs w:val="3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82" w:hanging="39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24" w:hanging="39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6" w:hanging="39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08" w:hanging="39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50" w:hanging="39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92" w:hanging="39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34" w:hanging="39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76" w:hanging="399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520B43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462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09"/>
    </w:pPr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09" w:firstLine="640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2022-04-15T07:03:00Z</dcterms:created>
  <dc:creator>Sealin</dc:creator>
  <cp:lastModifiedBy>阳省蔚</cp:lastModifiedBy>
  <dcterms:modified xsi:type="dcterms:W3CDTF">2022-04-15T07:25:52Z</dcterms:modified>
  <dc:title>中共南京市委宣传部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2022-04-15T00:00:00Z</vt:filetime>
  </property>
  <property fmtid="{D5CDD505-2E9C-101B-9397-08002B2CF9AE}" pid="5" name="KSOProductBuildVer">
    <vt:lpwstr>2052-11.1.0.11636</vt:lpwstr>
  </property>
  <property fmtid="{D5CDD505-2E9C-101B-9397-08002B2CF9AE}" pid="6" name="ICV">
    <vt:lpwstr>F38B391CAB2044CFA1EF2C40EB248911</vt:lpwstr>
  </property>
</Properties>
</file>